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55A26" w:rsidRPr="005D68DC" w:rsidRDefault="00255A26" w:rsidP="00255A26">
      <w:pPr>
        <w:rPr>
          <w:i/>
          <w:sz w:val="32"/>
        </w:rPr>
      </w:pPr>
      <w:r>
        <w:rPr>
          <w:i/>
          <w:sz w:val="32"/>
        </w:rPr>
        <w:t>Sandra Anić Milošević</w:t>
      </w:r>
    </w:p>
    <w:p w:rsidR="00255A26" w:rsidRDefault="00255A26" w:rsidP="00255A26">
      <w:pPr>
        <w:rPr>
          <w:sz w:val="32"/>
        </w:rPr>
      </w:pPr>
      <w:r>
        <w:rPr>
          <w:sz w:val="32"/>
        </w:rPr>
        <w:t>Zavod za ortodonciju, Stomatološki fakultet Sveučilišta u Zagrebu</w:t>
      </w:r>
    </w:p>
    <w:p w:rsidR="00255A26" w:rsidRDefault="00255A26" w:rsidP="00255A26">
      <w:pPr>
        <w:rPr>
          <w:sz w:val="32"/>
        </w:rPr>
      </w:pPr>
    </w:p>
    <w:p w:rsidR="00255A26" w:rsidRDefault="00255A26" w:rsidP="00255A26">
      <w:pPr>
        <w:pStyle w:val="Title"/>
        <w:rPr>
          <w:lang w:val="hr-HR"/>
        </w:rPr>
      </w:pPr>
      <w:r>
        <w:rPr>
          <w:lang w:val="hr-HR"/>
        </w:rPr>
        <w:t>DIGITALNA DENTALNA FOTOGRAFIJA</w:t>
      </w:r>
      <w:r w:rsidR="00CD65D3">
        <w:rPr>
          <w:lang w:val="hr-HR"/>
        </w:rPr>
        <w:t xml:space="preserve"> ESTETIKA U ORTODONCIJI</w:t>
      </w:r>
    </w:p>
    <w:p w:rsidR="00CD65D3" w:rsidRPr="00CD65D3" w:rsidRDefault="00CD65D3" w:rsidP="00CD65D3">
      <w:pPr>
        <w:rPr>
          <w:lang w:eastAsia="en-US"/>
        </w:rPr>
      </w:pPr>
    </w:p>
    <w:p w:rsidR="00CD65D3" w:rsidRPr="00CD65D3" w:rsidRDefault="00CD65D3" w:rsidP="00CD65D3">
      <w:pPr>
        <w:rPr>
          <w:lang w:eastAsia="en-US"/>
        </w:rPr>
      </w:pPr>
    </w:p>
    <w:p w:rsidR="00255A26" w:rsidRDefault="00255A26" w:rsidP="00255A26">
      <w:pPr>
        <w:jc w:val="center"/>
        <w:rPr>
          <w:sz w:val="52"/>
        </w:rPr>
      </w:pPr>
      <w:r>
        <w:rPr>
          <w:sz w:val="52"/>
        </w:rPr>
        <w:t>Fotogrametrija u ortodonciji</w:t>
      </w:r>
      <w:bookmarkStart w:id="0" w:name="_GoBack"/>
      <w:bookmarkEnd w:id="0"/>
    </w:p>
    <w:p w:rsidR="00255A26" w:rsidRDefault="00255A26" w:rsidP="00255A26">
      <w:pPr>
        <w:spacing w:line="480" w:lineRule="auto"/>
        <w:ind w:firstLine="567"/>
        <w:jc w:val="both"/>
        <w:rPr>
          <w:szCs w:val="20"/>
        </w:rPr>
      </w:pPr>
    </w:p>
    <w:p w:rsidR="00255A26" w:rsidRDefault="00255A26" w:rsidP="00255A26">
      <w:pPr>
        <w:spacing w:line="480" w:lineRule="auto"/>
        <w:ind w:firstLine="567"/>
        <w:jc w:val="both"/>
        <w:rPr>
          <w:szCs w:val="20"/>
        </w:rPr>
      </w:pPr>
    </w:p>
    <w:p w:rsidR="00255A26" w:rsidRPr="008C3417" w:rsidRDefault="00255A26" w:rsidP="002937BC">
      <w:pPr>
        <w:spacing w:line="480" w:lineRule="auto"/>
        <w:ind w:firstLine="567"/>
        <w:jc w:val="both"/>
        <w:rPr>
          <w:szCs w:val="20"/>
        </w:rPr>
      </w:pPr>
      <w:r w:rsidRPr="008C3417">
        <w:rPr>
          <w:szCs w:val="20"/>
        </w:rPr>
        <w:t>Facijalne strukture moguće je proučavati iz profila ili frontalno. Danas su dostupne mnoge metode za procjenu facijalnih promjena i različitosti, uključujući antropometriju</w:t>
      </w:r>
      <w:r w:rsidRPr="003006C6">
        <w:rPr>
          <w:szCs w:val="20"/>
        </w:rPr>
        <w:t>,</w:t>
      </w:r>
      <w:r w:rsidRPr="008C3417">
        <w:rPr>
          <w:szCs w:val="20"/>
        </w:rPr>
        <w:t xml:space="preserve"> fotogrametriju</w:t>
      </w:r>
      <w:r w:rsidR="00F208D3">
        <w:rPr>
          <w:szCs w:val="20"/>
        </w:rPr>
        <w:t>,</w:t>
      </w:r>
      <w:r w:rsidRPr="008C3417">
        <w:rPr>
          <w:szCs w:val="20"/>
        </w:rPr>
        <w:t xml:space="preserve">  kompjutorski imaging</w:t>
      </w:r>
      <w:r w:rsidR="00F208D3">
        <w:rPr>
          <w:szCs w:val="20"/>
        </w:rPr>
        <w:t xml:space="preserve"> </w:t>
      </w:r>
      <w:r w:rsidRPr="008C3417">
        <w:rPr>
          <w:szCs w:val="20"/>
        </w:rPr>
        <w:t>i kefalometriju</w:t>
      </w:r>
      <w:r w:rsidR="00F208D3">
        <w:rPr>
          <w:szCs w:val="20"/>
        </w:rPr>
        <w:t xml:space="preserve"> (1-5)</w:t>
      </w:r>
      <w:r w:rsidR="003006C6">
        <w:rPr>
          <w:szCs w:val="20"/>
        </w:rPr>
        <w:t>.</w:t>
      </w:r>
      <w:r w:rsidRPr="008C3417">
        <w:rPr>
          <w:szCs w:val="20"/>
        </w:rPr>
        <w:t xml:space="preserve">  Profil je moguće promatrati i analizirati brojnim metodama, kao što su kefalometrijska i fotogrametrijska linearna i angularna mjerenja </w:t>
      </w:r>
      <w:r w:rsidRPr="003006C6">
        <w:rPr>
          <w:szCs w:val="20"/>
        </w:rPr>
        <w:t>(</w:t>
      </w:r>
      <w:r w:rsidR="003006C6" w:rsidRPr="003006C6">
        <w:rPr>
          <w:szCs w:val="20"/>
        </w:rPr>
        <w:t>6</w:t>
      </w:r>
      <w:r w:rsidR="00F208D3">
        <w:rPr>
          <w:szCs w:val="20"/>
        </w:rPr>
        <w:t>-</w:t>
      </w:r>
      <w:r w:rsidR="003006C6" w:rsidRPr="003006C6">
        <w:rPr>
          <w:szCs w:val="20"/>
        </w:rPr>
        <w:t>9</w:t>
      </w:r>
      <w:r w:rsidR="00AD4739" w:rsidRPr="003006C6">
        <w:rPr>
          <w:szCs w:val="20"/>
        </w:rPr>
        <w:t>)</w:t>
      </w:r>
      <w:r w:rsidRPr="008C3417">
        <w:rPr>
          <w:szCs w:val="20"/>
        </w:rPr>
        <w:t xml:space="preserve"> ili kombinacijom metričkih, angularnih i mjerenja proporcija. Evaluacija kraniofacijalne morfologije neophodna je u istraživanjima, kao i u kliničkoj praksi, a većina dentofacijalnih promjena uglavnom se još uvijek prati metodom kefalometrije. </w:t>
      </w:r>
      <w:r w:rsidR="003006C6">
        <w:rPr>
          <w:szCs w:val="20"/>
        </w:rPr>
        <w:t>Budući da p</w:t>
      </w:r>
      <w:r w:rsidRPr="008C3417">
        <w:rPr>
          <w:szCs w:val="20"/>
        </w:rPr>
        <w:t xml:space="preserve">acijenti ne razumiju vlastiti kefalogram niti znaju interpretirati kefalometrijsku analizu pa fotografija predstavlja jednostavniji prikaz mekih česti </w:t>
      </w:r>
      <w:r w:rsidRPr="003006C6">
        <w:rPr>
          <w:szCs w:val="20"/>
        </w:rPr>
        <w:t>(</w:t>
      </w:r>
      <w:r w:rsidR="003006C6" w:rsidRPr="003006C6">
        <w:rPr>
          <w:szCs w:val="20"/>
        </w:rPr>
        <w:t>10</w:t>
      </w:r>
      <w:r w:rsidRPr="003006C6">
        <w:rPr>
          <w:szCs w:val="20"/>
        </w:rPr>
        <w:t>).</w:t>
      </w:r>
      <w:r w:rsidRPr="008C3417">
        <w:rPr>
          <w:color w:val="FF0000"/>
          <w:szCs w:val="20"/>
        </w:rPr>
        <w:t xml:space="preserve"> </w:t>
      </w:r>
      <w:r w:rsidRPr="008C3417">
        <w:rPr>
          <w:color w:val="000000"/>
          <w:szCs w:val="20"/>
        </w:rPr>
        <w:t>Ta</w:t>
      </w:r>
      <w:r w:rsidRPr="008C3417">
        <w:rPr>
          <w:szCs w:val="20"/>
        </w:rPr>
        <w:t xml:space="preserve">kođer, predstavlja važnu vizualnu referencu za praćenje promjena koje nastaju tijekom rasta i razvoja. Pouzdan je izvor za procjenu postoperativnih rezultata, pacijentu omogućuje prikaz stanja prije i nakon zahvata, a terapeutu predstavlja važan vizualni materijal koji se može koristiti u nastavne svrhe ili kao temelj za daljnja istraživanja </w:t>
      </w:r>
      <w:r w:rsidRPr="003006C6">
        <w:rPr>
          <w:szCs w:val="20"/>
        </w:rPr>
        <w:t>(</w:t>
      </w:r>
      <w:r w:rsidR="003006C6" w:rsidRPr="003006C6">
        <w:rPr>
          <w:szCs w:val="20"/>
        </w:rPr>
        <w:t>11)</w:t>
      </w:r>
      <w:r w:rsidRPr="003006C6">
        <w:rPr>
          <w:szCs w:val="20"/>
        </w:rPr>
        <w:t>.</w:t>
      </w:r>
      <w:r w:rsidRPr="008C3417">
        <w:rPr>
          <w:szCs w:val="20"/>
        </w:rPr>
        <w:t xml:space="preserve"> Analiza fotografije nije skupa i ne izlaže pacijenta potencijalno štetnom zračenju, prikazuje odnos vanjskih kraniofacijalnih struktura, uključujući mišiće i masno tkivo (</w:t>
      </w:r>
      <w:r w:rsidR="003006C6">
        <w:rPr>
          <w:szCs w:val="20"/>
        </w:rPr>
        <w:t>12)</w:t>
      </w:r>
      <w:r w:rsidRPr="008C3417">
        <w:rPr>
          <w:szCs w:val="20"/>
        </w:rPr>
        <w:t xml:space="preserve">. </w:t>
      </w:r>
    </w:p>
    <w:p w:rsidR="00255A26" w:rsidRPr="008C3417" w:rsidRDefault="00255A26" w:rsidP="002937BC">
      <w:pPr>
        <w:spacing w:line="480" w:lineRule="auto"/>
        <w:ind w:firstLine="567"/>
        <w:jc w:val="both"/>
        <w:rPr>
          <w:szCs w:val="20"/>
        </w:rPr>
      </w:pPr>
      <w:r w:rsidRPr="008C3417">
        <w:rPr>
          <w:szCs w:val="20"/>
        </w:rPr>
        <w:lastRenderedPageBreak/>
        <w:t xml:space="preserve">Planiranje terapije isključivo na osnovi kefalometrijske dentoskeletne analize može dovesti do pogrešne procjene profila, naročito ako se pokušava predvidjeti izgled mekih tkiva isključivo na temelju normativnih vrijednosti tvrdih tkiva </w:t>
      </w:r>
      <w:r w:rsidRPr="003006C6">
        <w:rPr>
          <w:szCs w:val="20"/>
        </w:rPr>
        <w:t>(</w:t>
      </w:r>
      <w:r w:rsidR="003006C6" w:rsidRPr="003006C6">
        <w:rPr>
          <w:szCs w:val="20"/>
        </w:rPr>
        <w:t>6,12</w:t>
      </w:r>
      <w:r w:rsidRPr="003006C6">
        <w:rPr>
          <w:szCs w:val="20"/>
        </w:rPr>
        <w:t>).</w:t>
      </w:r>
      <w:r w:rsidRPr="008C3417">
        <w:rPr>
          <w:szCs w:val="20"/>
        </w:rPr>
        <w:t xml:space="preserve"> Meka tkiva koja prekrivaju kosti mogu značajno varirati pa dentoskeletni odnos nije adekvatan kod procjene disharmonije lica </w:t>
      </w:r>
      <w:r w:rsidRPr="003006C6">
        <w:rPr>
          <w:szCs w:val="20"/>
        </w:rPr>
        <w:t>(</w:t>
      </w:r>
      <w:r w:rsidR="003006C6" w:rsidRPr="003006C6">
        <w:rPr>
          <w:szCs w:val="20"/>
        </w:rPr>
        <w:t>13,14</w:t>
      </w:r>
      <w:r w:rsidRPr="003006C6">
        <w:rPr>
          <w:szCs w:val="20"/>
        </w:rPr>
        <w:t>).</w:t>
      </w:r>
      <w:r w:rsidRPr="008C3417">
        <w:rPr>
          <w:szCs w:val="20"/>
        </w:rPr>
        <w:t xml:space="preserve"> </w:t>
      </w:r>
    </w:p>
    <w:p w:rsidR="00255A26" w:rsidRDefault="00255A26" w:rsidP="002937BC">
      <w:pPr>
        <w:spacing w:line="480" w:lineRule="auto"/>
        <w:jc w:val="both"/>
      </w:pPr>
    </w:p>
    <w:p w:rsidR="00656CC0" w:rsidRDefault="00656CC0" w:rsidP="002937BC">
      <w:pPr>
        <w:autoSpaceDE w:val="0"/>
        <w:autoSpaceDN w:val="0"/>
        <w:adjustRightInd w:val="0"/>
        <w:spacing w:line="480" w:lineRule="auto"/>
        <w:jc w:val="both"/>
        <w:rPr>
          <w:b/>
          <w:szCs w:val="26"/>
        </w:rPr>
      </w:pPr>
      <w:r w:rsidRPr="0093491B">
        <w:rPr>
          <w:b/>
          <w:szCs w:val="20"/>
        </w:rPr>
        <w:t>Kraniometrija</w:t>
      </w:r>
      <w:r>
        <w:rPr>
          <w:b/>
          <w:szCs w:val="20"/>
        </w:rPr>
        <w:t xml:space="preserve"> i </w:t>
      </w:r>
      <w:r>
        <w:rPr>
          <w:b/>
          <w:szCs w:val="26"/>
        </w:rPr>
        <w:t>m</w:t>
      </w:r>
      <w:r w:rsidRPr="00DA22F5">
        <w:rPr>
          <w:b/>
          <w:szCs w:val="26"/>
        </w:rPr>
        <w:t>oderna kraniofacijalna antropometrija</w:t>
      </w:r>
    </w:p>
    <w:p w:rsidR="00656CC0" w:rsidRPr="00DA22F5" w:rsidRDefault="00656CC0" w:rsidP="002937BC">
      <w:pPr>
        <w:autoSpaceDE w:val="0"/>
        <w:autoSpaceDN w:val="0"/>
        <w:adjustRightInd w:val="0"/>
        <w:spacing w:line="480" w:lineRule="auto"/>
        <w:jc w:val="both"/>
        <w:rPr>
          <w:b/>
          <w:szCs w:val="26"/>
        </w:rPr>
      </w:pPr>
    </w:p>
    <w:p w:rsidR="00656CC0" w:rsidRDefault="00F208D3" w:rsidP="002937BC">
      <w:pPr>
        <w:autoSpaceDE w:val="0"/>
        <w:autoSpaceDN w:val="0"/>
        <w:adjustRightInd w:val="0"/>
        <w:spacing w:line="480" w:lineRule="auto"/>
        <w:jc w:val="both"/>
      </w:pPr>
      <w:r>
        <w:t>U 18. Stoljeću, p</w:t>
      </w:r>
      <w:r w:rsidR="00656CC0" w:rsidRPr="00502FE0">
        <w:t>rvi znanstvenik</w:t>
      </w:r>
      <w:r>
        <w:t xml:space="preserve"> </w:t>
      </w:r>
      <w:r w:rsidR="00656CC0" w:rsidRPr="00502FE0">
        <w:t xml:space="preserve"> iz perioda prosvjetljenja koji se zanimao za komparativnu anatomiju</w:t>
      </w:r>
      <w:r w:rsidR="00EE3D9C" w:rsidRPr="00EE3D9C">
        <w:t xml:space="preserve"> </w:t>
      </w:r>
      <w:r w:rsidR="00EE3D9C">
        <w:t xml:space="preserve">bio je </w:t>
      </w:r>
      <w:r w:rsidR="00EE3D9C" w:rsidRPr="00502FE0">
        <w:t>Petar Camper</w:t>
      </w:r>
      <w:r w:rsidR="00656CC0" w:rsidRPr="00502FE0">
        <w:t>. Opisao je princip povezanosti kod svih organizama, što je nazvao „metamorfoza“, s naglaskom na sličnosti između ljudske vrste i drugih kralješnjaka</w:t>
      </w:r>
      <w:r w:rsidR="00656CC0">
        <w:t>.</w:t>
      </w:r>
      <w:r w:rsidR="00656CC0" w:rsidRPr="00502FE0">
        <w:t xml:space="preserve"> </w:t>
      </w:r>
      <w:r>
        <w:t xml:space="preserve">Najpoznatiji je </w:t>
      </w:r>
      <w:r w:rsidR="00656CC0" w:rsidRPr="00502FE0">
        <w:t xml:space="preserve">po definiciji  </w:t>
      </w:r>
      <w:r>
        <w:t>„f</w:t>
      </w:r>
      <w:r w:rsidR="00656CC0" w:rsidRPr="00502FE0">
        <w:t xml:space="preserve">acijalnog  </w:t>
      </w:r>
      <w:r w:rsidR="00656CC0" w:rsidRPr="00EE3D9C">
        <w:t>kuta</w:t>
      </w:r>
      <w:r>
        <w:t>“</w:t>
      </w:r>
      <w:r w:rsidR="00656CC0" w:rsidRPr="00EE3D9C">
        <w:t xml:space="preserve"> (Slika </w:t>
      </w:r>
      <w:r w:rsidR="00EE3D9C">
        <w:t>1.</w:t>
      </w:r>
      <w:r w:rsidR="00656CC0" w:rsidRPr="00EE3D9C">
        <w:t>).</w:t>
      </w:r>
      <w:r w:rsidR="00656CC0" w:rsidRPr="00502FE0">
        <w:t xml:space="preserve"> Taj kut tvori sjecište dviju linija: vertikalna facijalna linija koja ide od prednjih središnjih sjekutića do najprominentnijeg dijela čela, te horizontalna linija koja ide od baze nosa (spine nasalis anterior na lubanji) do sredine tragusa uha (vanjski dio slušnog hodnika na lubanji), poznata pod nazivom Camperova linija. Njegov najvažniji doprinos za kraniometriju je u tome što je uspostavio temelje za kasnije proučavanje kraniofacijalne morfologije koja se očitovala kroz drugu tehniku- rentgenkefalometriju </w:t>
      </w:r>
      <w:r w:rsidR="003006C6" w:rsidRPr="00304310">
        <w:t>(1</w:t>
      </w:r>
      <w:r w:rsidR="00266A5A" w:rsidRPr="00304310">
        <w:t>).</w:t>
      </w:r>
      <w:r w:rsidR="00656CC0" w:rsidRPr="00304310">
        <w:rPr>
          <w:b/>
        </w:rPr>
        <w:t xml:space="preserve"> </w:t>
      </w:r>
      <w:r w:rsidR="00656CC0" w:rsidRPr="00304310">
        <w:t xml:space="preserve"> </w:t>
      </w:r>
      <w:r w:rsidR="00656CC0" w:rsidRPr="00502FE0">
        <w:t xml:space="preserve">Camper je definirao </w:t>
      </w:r>
      <w:r w:rsidR="00656CC0">
        <w:t>kako</w:t>
      </w:r>
      <w:r w:rsidR="00656CC0" w:rsidRPr="00502FE0">
        <w:t xml:space="preserve"> današnji  ljudi imaju facijalni kut između 70 i 90 stupnjeva</w:t>
      </w:r>
      <w:r w:rsidR="00656CC0">
        <w:t>, ovisno o etničkoj pripadnosti</w:t>
      </w:r>
      <w:r w:rsidR="00656CC0" w:rsidRPr="00502FE0">
        <w:t>. Također je istaknuo kako klasične grčko-rimske statue imaju kut između 95 i 100 stupnjeva</w:t>
      </w:r>
      <w:r w:rsidR="00656CC0">
        <w:t xml:space="preserve">, </w:t>
      </w:r>
      <w:r w:rsidR="00656CC0" w:rsidRPr="00502FE0">
        <w:t>Europljan</w:t>
      </w:r>
      <w:r w:rsidR="00656CC0">
        <w:t>i</w:t>
      </w:r>
      <w:r w:rsidR="00656CC0" w:rsidRPr="00502FE0">
        <w:t xml:space="preserve"> oko 90, orijentalnih ljudi oko 80 te crnc</w:t>
      </w:r>
      <w:r w:rsidR="00656CC0">
        <w:t>i</w:t>
      </w:r>
      <w:r w:rsidR="00656CC0" w:rsidRPr="00502FE0">
        <w:t xml:space="preserve"> oko 70 stupnjeva. Razlike u vrijednostima facijalnog kuta prikazuju fizičku varijabilnost ljudske vrste</w:t>
      </w:r>
      <w:r w:rsidR="00656CC0">
        <w:t>.</w:t>
      </w:r>
      <w:r w:rsidR="00656CC0" w:rsidRPr="00502FE0">
        <w:t xml:space="preserve"> Nakon dugogodišnjeg promatranja ljudskih lubanja u različitim životnim dobima i uspoređujući sagitalne presijeke različitih lubanja, zaključio je kako postoji uniformnost moždane šupljine u smislu ovalnog oblika, ali da ključ etničke različitosti zapravo leži u varijabilnostima čeljusti i načinu na koji utječu na kraniofacijalnu morfologiju.</w:t>
      </w:r>
    </w:p>
    <w:p w:rsidR="00EE3D9C" w:rsidRPr="00502FE0" w:rsidRDefault="00EE3D9C" w:rsidP="002937BC">
      <w:pPr>
        <w:autoSpaceDE w:val="0"/>
        <w:autoSpaceDN w:val="0"/>
        <w:adjustRightInd w:val="0"/>
        <w:spacing w:line="480" w:lineRule="auto"/>
        <w:jc w:val="both"/>
      </w:pPr>
      <w:r>
        <w:rPr>
          <w:noProof/>
          <w:lang w:val="en-US" w:eastAsia="en-US"/>
        </w:rPr>
        <w:lastRenderedPageBreak/>
        <w:drawing>
          <wp:inline distT="0" distB="0" distL="0" distR="0" wp14:anchorId="4AFA94E9" wp14:editId="0A2F9766">
            <wp:extent cx="4517896" cy="2933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email">
                      <a:extLst>
                        <a:ext uri="{28A0092B-C50C-407E-A947-70E740481C1C}">
                          <a14:useLocalDpi xmlns:a14="http://schemas.microsoft.com/office/drawing/2010/main"/>
                        </a:ext>
                      </a:extLst>
                    </a:blip>
                    <a:srcRect l="11446" t="16356" r="11755" b="21947"/>
                    <a:stretch>
                      <a:fillRect/>
                    </a:stretch>
                  </pic:blipFill>
                  <pic:spPr bwMode="auto">
                    <a:xfrm>
                      <a:off x="0" y="0"/>
                      <a:ext cx="4542698" cy="2949805"/>
                    </a:xfrm>
                    <a:prstGeom prst="rect">
                      <a:avLst/>
                    </a:prstGeom>
                    <a:noFill/>
                    <a:ln>
                      <a:noFill/>
                    </a:ln>
                  </pic:spPr>
                </pic:pic>
              </a:graphicData>
            </a:graphic>
          </wp:inline>
        </w:drawing>
      </w:r>
    </w:p>
    <w:p w:rsidR="0028534C" w:rsidRPr="0028534C" w:rsidRDefault="0028534C" w:rsidP="0028534C">
      <w:pPr>
        <w:spacing w:line="360" w:lineRule="auto"/>
        <w:ind w:left="720"/>
        <w:jc w:val="both"/>
        <w:rPr>
          <w:noProof/>
        </w:rPr>
      </w:pPr>
      <w:r w:rsidRPr="0028534C">
        <w:rPr>
          <w:noProof/>
        </w:rPr>
        <w:t>Slika 1. Camperov facijalni kut i njegove varijacije</w:t>
      </w:r>
    </w:p>
    <w:p w:rsidR="00EE3D9C" w:rsidRDefault="00304310" w:rsidP="0028534C">
      <w:pPr>
        <w:spacing w:line="360" w:lineRule="auto"/>
        <w:ind w:left="720"/>
        <w:jc w:val="both"/>
        <w:rPr>
          <w:rStyle w:val="Hyperlink"/>
          <w:noProof/>
          <w:color w:val="auto"/>
          <w:u w:val="none"/>
        </w:rPr>
      </w:pPr>
      <w:r>
        <w:rPr>
          <w:noProof/>
        </w:rPr>
        <w:t>P</w:t>
      </w:r>
      <w:r w:rsidR="00EE3D9C">
        <w:rPr>
          <w:noProof/>
        </w:rPr>
        <w:t>reuzeto:</w:t>
      </w:r>
      <w:hyperlink r:id="rId7" w:history="1">
        <w:r w:rsidR="00EE3D9C" w:rsidRPr="00EE3D9C">
          <w:rPr>
            <w:rStyle w:val="Hyperlink"/>
            <w:noProof/>
            <w:color w:val="auto"/>
            <w:u w:val="none"/>
          </w:rPr>
          <w:t>http://creation.com/images/journal_of_creation/vol24/8471common-facial-angle.jpg</w:t>
        </w:r>
      </w:hyperlink>
    </w:p>
    <w:p w:rsidR="0028534C" w:rsidRPr="00EE3D9C" w:rsidRDefault="0028534C" w:rsidP="0028534C">
      <w:pPr>
        <w:spacing w:line="360" w:lineRule="auto"/>
        <w:ind w:left="720"/>
        <w:jc w:val="both"/>
        <w:rPr>
          <w:szCs w:val="20"/>
        </w:rPr>
      </w:pPr>
    </w:p>
    <w:p w:rsidR="00656CC0" w:rsidRDefault="00656CC0" w:rsidP="002937BC">
      <w:pPr>
        <w:autoSpaceDE w:val="0"/>
        <w:autoSpaceDN w:val="0"/>
        <w:adjustRightInd w:val="0"/>
        <w:spacing w:line="480" w:lineRule="auto"/>
        <w:jc w:val="both"/>
        <w:rPr>
          <w:b/>
        </w:rPr>
      </w:pPr>
      <w:r w:rsidRPr="00502FE0">
        <w:t xml:space="preserve">Početkom 20. tog stoljeća, Leslie Gabriel Farkas </w:t>
      </w:r>
      <w:r>
        <w:t>stvorio</w:t>
      </w:r>
      <w:r w:rsidRPr="00502FE0">
        <w:t xml:space="preserve"> je veliku bazu antropometrijskih mjerenja za pacijente s rascijepom. Istraživao je upotrebu klasičnih antropometrijskih metoda za kvantitativnu analizu lica prije i nakon kirurškog zahvata te razvio empirijski sistem facijalnih mjerenja s ciljem analize lica pacijenata s rascjepima i facijalnim deformitetima kao posljedicom traume. Budući da normativi do tada nisu postojali, posvetio se mjerenjima lica  i prikupljanju baze podataka. </w:t>
      </w:r>
      <w:r>
        <w:t>Zaključuje kako</w:t>
      </w:r>
      <w:r w:rsidRPr="00502FE0">
        <w:t xml:space="preserve"> linearna mjerenja nisu dovoljna, već odnosi među mjerama, </w:t>
      </w:r>
      <w:r>
        <w:t>odnosno</w:t>
      </w:r>
      <w:r w:rsidRPr="00502FE0">
        <w:t xml:space="preserve"> kraniofacijalne proporcije</w:t>
      </w:r>
      <w:r>
        <w:t>, neophodne</w:t>
      </w:r>
      <w:r w:rsidRPr="00502FE0">
        <w:t xml:space="preserve"> za evaluaciju kraniofacijalnog kompleksa</w:t>
      </w:r>
      <w:r>
        <w:t xml:space="preserve"> te </w:t>
      </w:r>
      <w:r w:rsidRPr="00502FE0">
        <w:t xml:space="preserve">navodi kako se podaci koje je prikupio na populaciji Sjevernoamerikanaca ne mogu primjeniti na druge etničke skupine. </w:t>
      </w:r>
      <w:r>
        <w:t>P</w:t>
      </w:r>
      <w:r w:rsidRPr="00502FE0">
        <w:t xml:space="preserve">rikupio </w:t>
      </w:r>
      <w:r>
        <w:t xml:space="preserve">je </w:t>
      </w:r>
      <w:r w:rsidRPr="00502FE0">
        <w:t>različite podatke za različite etničke skupine</w:t>
      </w:r>
      <w:r>
        <w:t xml:space="preserve"> te</w:t>
      </w:r>
      <w:r w:rsidRPr="00502FE0">
        <w:t xml:space="preserve"> potaknuo znanstvenike širom svijeta za prikupljanje normativnih podataka njihove populacijske skupine. Njegov doprinos kroz gotovo pola stoljeća u prikupljanju antropometrijskih podataka je velik, a normativni podaci odnose se na djecu i odrasle, normalne i „atraktivne“, usporedbu različitih etničkih skupina te </w:t>
      </w:r>
      <w:r w:rsidRPr="00502FE0">
        <w:lastRenderedPageBreak/>
        <w:t xml:space="preserve">usporedbu različitih kraniofacijalnih deformiteta. Upravo zbog toga smatramo ga ocem moderne kraniofacijalne antropometrije </w:t>
      </w:r>
      <w:r w:rsidRPr="003006C6">
        <w:t>(</w:t>
      </w:r>
      <w:r w:rsidR="00304310">
        <w:t xml:space="preserve">1, </w:t>
      </w:r>
      <w:r w:rsidR="003006C6" w:rsidRPr="003006C6">
        <w:t>1</w:t>
      </w:r>
      <w:r w:rsidR="00304310">
        <w:t>6</w:t>
      </w:r>
      <w:r w:rsidRPr="003006C6">
        <w:t>).</w:t>
      </w:r>
      <w:r w:rsidRPr="00502FE0">
        <w:rPr>
          <w:b/>
        </w:rPr>
        <w:t xml:space="preserve">  </w:t>
      </w:r>
    </w:p>
    <w:p w:rsidR="00255A26" w:rsidRDefault="00255A26" w:rsidP="002937BC">
      <w:pPr>
        <w:spacing w:line="480" w:lineRule="auto"/>
        <w:jc w:val="both"/>
      </w:pPr>
    </w:p>
    <w:p w:rsidR="00EE3D9C" w:rsidRDefault="00EE3D9C" w:rsidP="002937BC">
      <w:pPr>
        <w:pStyle w:val="BodyText"/>
        <w:spacing w:after="360" w:line="480" w:lineRule="auto"/>
        <w:ind w:firstLine="567"/>
        <w:jc w:val="both"/>
        <w:rPr>
          <w:b/>
          <w:bCs/>
          <w:caps/>
          <w:sz w:val="32"/>
        </w:rPr>
      </w:pPr>
      <w:r>
        <w:rPr>
          <w:b/>
          <w:bCs/>
          <w:caps/>
          <w:sz w:val="32"/>
        </w:rPr>
        <w:t>Fotogrametrija lica</w:t>
      </w:r>
    </w:p>
    <w:p w:rsidR="00EE3D9C" w:rsidRDefault="00EE3D9C" w:rsidP="002937BC">
      <w:pPr>
        <w:pStyle w:val="BodyText"/>
        <w:spacing w:line="480" w:lineRule="auto"/>
        <w:ind w:firstLine="567"/>
        <w:jc w:val="both"/>
      </w:pPr>
      <w:r>
        <w:t xml:space="preserve">Fotogrametrija lica (indirektna antropometrija) je antropometrija prilagođena mjerenjima na standardiziranim fotografijama, dok se kod direktne antropometrije mjerenja rade direktno na licu pacijenta </w:t>
      </w:r>
      <w:r w:rsidRPr="003006C6">
        <w:t>(</w:t>
      </w:r>
      <w:r w:rsidR="00266A5A" w:rsidRPr="003006C6">
        <w:t>1,1</w:t>
      </w:r>
      <w:r w:rsidR="003006C6" w:rsidRPr="003006C6">
        <w:t>6</w:t>
      </w:r>
      <w:r w:rsidRPr="003006C6">
        <w:t>).</w:t>
      </w:r>
      <w:r>
        <w:t xml:space="preserve"> U nekoliko posljednjih desetljeća fotogrametrija lica  koristi se u medicini, iako je pouzdanost indirektnih mjerenja limitirana, posebice zbog različitih metoda procjene i analize lateralnih fotografija. Fotogrametrijskom metodom u svrhu proučavanja dimenzije lica bavili su se mnogi autori (</w:t>
      </w:r>
      <w:r w:rsidR="003006C6">
        <w:t>3,4,17-23)</w:t>
      </w:r>
      <w:r>
        <w:t>.</w:t>
      </w:r>
      <w:r>
        <w:rPr>
          <w:b/>
          <w:bCs/>
        </w:rPr>
        <w:t xml:space="preserve"> </w:t>
      </w:r>
      <w:r>
        <w:t xml:space="preserve">Međutim, usprkos brojnim istraživanjima još uvijek ne postoji potpuno prihvaćena metoda za analizu fotografije </w:t>
      </w:r>
      <w:r w:rsidR="003006C6">
        <w:t>(1</w:t>
      </w:r>
      <w:r>
        <w:t xml:space="preserve">). </w:t>
      </w:r>
    </w:p>
    <w:p w:rsidR="00EE3D9C" w:rsidRDefault="00EE3D9C" w:rsidP="002937BC">
      <w:pPr>
        <w:pStyle w:val="BodyText"/>
        <w:spacing w:line="480" w:lineRule="auto"/>
        <w:ind w:firstLine="567"/>
        <w:jc w:val="both"/>
      </w:pPr>
      <w:r>
        <w:t>Prilagođavanje kliničke fotografije za kvalitativnu i kvantitativnu analizu ima dvostruku prednost. Mogućnost mjerenja kliničkih fotografija (fotogrametrija) smanjuje vrijeme potrebno za direktno antropometrijsko mjerenje, naročito kod male djece koja teško surađuju pri kliničkom pregledu. Na takvim je fotografijama moguće postići veliki broj mjerenja. Pod pojmom standardiziranosti medicinske fotografije podrazumijeva se tehnika snimanja uvijek s iste udaljenosti i s približno iste pozicije. Pri snimanju glava uvijek treba biti u istoj poziciji, a fotografije trebaju biti standardne veličine. Takvom standardiziranošću medicinske fotografije postaju vrijedan dodatak kliničkim kartonima</w:t>
      </w:r>
      <w:r w:rsidR="00662663">
        <w:t>.</w:t>
      </w:r>
      <w:r>
        <w:t xml:space="preserve"> </w:t>
      </w:r>
      <w:r w:rsidRPr="00304310">
        <w:t xml:space="preserve">Farkas </w:t>
      </w:r>
      <w:r>
        <w:rPr>
          <w:bCs/>
        </w:rPr>
        <w:t>je uspoređivao rezultate direktnog i indirektnog načina mjerenja te zaključio kako je n</w:t>
      </w:r>
      <w:r>
        <w:t>ajveća razlika prisutna kod mjerenja kuteva. Mala je razlika u linearnim mjerilima između direktnog i indirektnog načina mjerenja, a kod vertikalnih mjerenja manja je razlika nego kod horizontalnih (</w:t>
      </w:r>
      <w:r w:rsidR="003006C6">
        <w:t>1</w:t>
      </w:r>
      <w:r>
        <w:t xml:space="preserve">). </w:t>
      </w:r>
    </w:p>
    <w:p w:rsidR="00255A26" w:rsidRDefault="00255A26" w:rsidP="002937BC">
      <w:pPr>
        <w:spacing w:line="480" w:lineRule="auto"/>
        <w:jc w:val="both"/>
      </w:pPr>
    </w:p>
    <w:p w:rsidR="00EE3D9C" w:rsidRPr="00EE3D9C" w:rsidRDefault="00EE3D9C" w:rsidP="002937BC">
      <w:pPr>
        <w:pStyle w:val="BodyText"/>
        <w:spacing w:after="360" w:line="480" w:lineRule="auto"/>
        <w:ind w:firstLine="567"/>
        <w:jc w:val="both"/>
        <w:rPr>
          <w:b/>
          <w:caps/>
          <w:szCs w:val="24"/>
        </w:rPr>
      </w:pPr>
      <w:r>
        <w:rPr>
          <w:b/>
          <w:szCs w:val="24"/>
        </w:rPr>
        <w:lastRenderedPageBreak/>
        <w:t>Pogreške u fotogrametriji</w:t>
      </w:r>
      <w:r w:rsidR="00D56D7A">
        <w:rPr>
          <w:b/>
          <w:szCs w:val="24"/>
        </w:rPr>
        <w:t xml:space="preserve"> i ograničenja fotogrametrijske tehnike</w:t>
      </w:r>
    </w:p>
    <w:p w:rsidR="00EE3D9C" w:rsidRDefault="00EE3D9C" w:rsidP="002937BC">
      <w:pPr>
        <w:pStyle w:val="BodyText"/>
        <w:spacing w:line="480" w:lineRule="auto"/>
        <w:ind w:firstLine="567"/>
        <w:jc w:val="both"/>
      </w:pPr>
      <w:r>
        <w:t xml:space="preserve">Prema </w:t>
      </w:r>
      <w:r w:rsidRPr="00545EA8">
        <w:rPr>
          <w:bCs/>
        </w:rPr>
        <w:t xml:space="preserve">Farkasu </w:t>
      </w:r>
      <w:r>
        <w:t>(</w:t>
      </w:r>
      <w:r w:rsidR="003006C6">
        <w:t>1,1</w:t>
      </w:r>
      <w:r w:rsidR="00304310">
        <w:t>6</w:t>
      </w:r>
      <w:r>
        <w:t xml:space="preserve">), točke profila i čela (g, n, prn, sn, ls, sto, pg, gn, tri) nisu uvijek vidljive na lateralnim fotografijama, čak i kad su, prema njegovoj preporuci, ucrtane na koži pacijenta prije fotografiranja. Gledano u profilu, točke koje se nalaze na konveksitetima (korijen nosa, vrh nosa, brada, itd.) ili ponekad na konkavitetima (dno kolumele, sredina ruba gornjeg vermiliona, brada, itd.) nisu dovoljno vidljive na lateralnim snimkama. Gledano sa strane, glabela može biti skrivena gustim obrvama, a </w:t>
      </w:r>
      <w:r>
        <w:rPr>
          <w:i/>
          <w:iCs/>
        </w:rPr>
        <w:t>trichion</w:t>
      </w:r>
      <w:r>
        <w:t xml:space="preserve"> može biti pokriven kosom. </w:t>
      </w:r>
    </w:p>
    <w:p w:rsidR="00EE3D9C" w:rsidRDefault="00EE3D9C" w:rsidP="002937BC">
      <w:pPr>
        <w:pStyle w:val="BodyText"/>
        <w:spacing w:line="480" w:lineRule="auto"/>
        <w:ind w:firstLine="567"/>
        <w:jc w:val="both"/>
      </w:pPr>
      <w:r>
        <w:t>Inače, direktna (antropometrijska) mjerenja između koštanih točaka (</w:t>
      </w:r>
      <w:r>
        <w:rPr>
          <w:i/>
          <w:iCs/>
        </w:rPr>
        <w:t>Zygion-Zygion</w:t>
      </w:r>
      <w:r>
        <w:t xml:space="preserve">, </w:t>
      </w:r>
      <w:r>
        <w:rPr>
          <w:i/>
          <w:iCs/>
        </w:rPr>
        <w:t>Gnathion-Gonion</w:t>
      </w:r>
      <w:r>
        <w:t xml:space="preserve">) izvode se pomičnom mjerkom ili kefalometrom, tako da se vrhovi instrumenta prislone na koštanu podlogu (Slika 2.). Budući se to ne može učiniti na fotografijama, do pogreške dolazi čak i kad su točke ucrtane na koži prije fotografiranja. Pogreške naravno mogu biti puno veće, smatra </w:t>
      </w:r>
      <w:r w:rsidRPr="00304310">
        <w:rPr>
          <w:bCs/>
        </w:rPr>
        <w:t>Farkas</w:t>
      </w:r>
      <w:r w:rsidRPr="00304310">
        <w:t>,</w:t>
      </w:r>
      <w:r>
        <w:t xml:space="preserve"> ako anatomske točke nisu uopće označene. Neke je točke gotovo nemoguće označiti; unutarnja ili vanjska komisura očne fisure i usana te gornji i donji rub očne fisure, zatim najlateralnija točka nosnog krila te najviša i najniža točka najanteriornije i najposteriornije točke </w:t>
      </w:r>
      <w:r>
        <w:rPr>
          <w:i/>
          <w:iCs/>
        </w:rPr>
        <w:t>auricule</w:t>
      </w:r>
      <w:r>
        <w:t>. One naime nisu uvijek precizno vidljive iz razloga što niti anatomske karakteristike tih dijelova lica nisu dovoljno oštro ocrtane na fotografiji, a mogu biti rezultat različitog intenziteta refleksije na raznim dijelovima lica. Greške prouzročene tom pojavom obično su vrlo male (</w:t>
      </w:r>
      <w:r w:rsidR="00304310">
        <w:t>1</w:t>
      </w:r>
      <w:r>
        <w:t>).</w:t>
      </w:r>
    </w:p>
    <w:p w:rsidR="00D56D7A" w:rsidRDefault="00D56D7A" w:rsidP="002937BC">
      <w:pPr>
        <w:pStyle w:val="BodyText"/>
        <w:spacing w:line="480" w:lineRule="auto"/>
        <w:ind w:firstLine="567"/>
        <w:jc w:val="both"/>
      </w:pPr>
      <w:r>
        <w:rPr>
          <w:noProof/>
          <w:lang w:val="en-US" w:eastAsia="en-US"/>
        </w:rPr>
        <w:lastRenderedPageBreak/>
        <w:drawing>
          <wp:inline distT="0" distB="0" distL="0" distR="0" wp14:anchorId="5ECFD4FB" wp14:editId="662A9279">
            <wp:extent cx="2771775" cy="2078832"/>
            <wp:effectExtent l="0" t="0" r="0" b="0"/>
            <wp:docPr id="2" name="Picture 6" descr="PICT015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3796" name="Picture 6" descr="PICT0155"/>
                    <pic:cNvPicPr>
                      <a:picLocks noGrp="1" noChangeAspect="1" noChangeArrowheads="1"/>
                    </pic:cNvPicPr>
                  </pic:nvPicPr>
                  <pic:blipFill>
                    <a:blip r:embed="rId8" cstate="email">
                      <a:extLst>
                        <a:ext uri="{28A0092B-C50C-407E-A947-70E740481C1C}">
                          <a14:useLocalDpi xmlns:a14="http://schemas.microsoft.com/office/drawing/2010/main"/>
                        </a:ext>
                      </a:extLst>
                    </a:blip>
                    <a:stretch>
                      <a:fillRect/>
                    </a:stretch>
                  </pic:blipFill>
                  <pic:spPr>
                    <a:xfrm>
                      <a:off x="0" y="0"/>
                      <a:ext cx="2775340" cy="2081506"/>
                    </a:xfrm>
                    <a:prstGeom prst="rect">
                      <a:avLst/>
                    </a:prstGeom>
                    <a:ln>
                      <a:noFill/>
                    </a:ln>
                    <a:effectLst>
                      <a:softEdge rad="112500"/>
                    </a:effectLst>
                  </pic:spPr>
                </pic:pic>
              </a:graphicData>
            </a:graphic>
          </wp:inline>
        </w:drawing>
      </w:r>
    </w:p>
    <w:p w:rsidR="00D56D7A" w:rsidRDefault="00D56D7A" w:rsidP="0028534C">
      <w:pPr>
        <w:pStyle w:val="BodyText"/>
        <w:spacing w:line="360" w:lineRule="auto"/>
        <w:ind w:left="567"/>
        <w:jc w:val="both"/>
      </w:pPr>
      <w:r w:rsidRPr="0028534C">
        <w:rPr>
          <w:b/>
        </w:rPr>
        <w:t>Slika 2.</w:t>
      </w:r>
      <w:r>
        <w:t xml:space="preserve"> Mjerenje udaljenosti Zygion-Zygion direktno na licu pacijenta pomoću </w:t>
      </w:r>
      <w:r w:rsidR="0028534C">
        <w:t xml:space="preserve">  </w:t>
      </w:r>
      <w:r>
        <w:t>kefalometra</w:t>
      </w:r>
    </w:p>
    <w:p w:rsidR="00D56D7A" w:rsidRDefault="00D56D7A" w:rsidP="002937BC">
      <w:pPr>
        <w:pStyle w:val="BodyText"/>
        <w:spacing w:line="480" w:lineRule="auto"/>
        <w:ind w:firstLine="567"/>
        <w:jc w:val="both"/>
      </w:pPr>
    </w:p>
    <w:p w:rsidR="00EE3D9C" w:rsidRDefault="00EE3D9C" w:rsidP="002937BC">
      <w:pPr>
        <w:pStyle w:val="BodyText"/>
        <w:spacing w:line="480" w:lineRule="auto"/>
        <w:ind w:firstLine="567"/>
        <w:jc w:val="both"/>
      </w:pPr>
      <w:r>
        <w:t>Kod indirektnog mjerenja dužine, širine ili visine glave često dolazi do pogreške, osim u slučajevima kada je pacijent ćelav. Udaljenosti točaka na glavi (</w:t>
      </w:r>
      <w:r>
        <w:rPr>
          <w:i/>
          <w:iCs/>
        </w:rPr>
        <w:t>eurion, vernix, opisthion</w:t>
      </w:r>
      <w:r>
        <w:t xml:space="preserve">) moguće je preciznije odrediti ako se pri fotografiranju koristi neki okvir ili kefalostat koji se postavi tako da dodiruje pojedine točke na glavi koje treba označiti, a ujedno služi kao orijentir kod mjerenja. Neke točke mogu biti skrivene iza nekih drugih struktura. Primjerice, na profilnoj snimci točka </w:t>
      </w:r>
      <w:r>
        <w:rPr>
          <w:i/>
          <w:iCs/>
        </w:rPr>
        <w:t xml:space="preserve">porion </w:t>
      </w:r>
      <w:r>
        <w:t xml:space="preserve">može biti skrivena iza </w:t>
      </w:r>
      <w:r>
        <w:rPr>
          <w:i/>
          <w:iCs/>
        </w:rPr>
        <w:t>tragiona</w:t>
      </w:r>
      <w:r>
        <w:t xml:space="preserve"> ili pak komisura fisure usana može biti prekrivena kožnim naborom. Na frontalnoj snimci lateralna komisura očne fisure (</w:t>
      </w:r>
      <w:r>
        <w:rPr>
          <w:i/>
          <w:iCs/>
        </w:rPr>
        <w:t>exocanthion</w:t>
      </w:r>
      <w:r>
        <w:t xml:space="preserve">) nije vidljiva kod svih pacijenata, a u nekim slučajevima može biti prekrivena rubom gornjeg kapka. </w:t>
      </w:r>
    </w:p>
    <w:p w:rsidR="00EE3D9C" w:rsidRDefault="00EE3D9C" w:rsidP="002937BC">
      <w:pPr>
        <w:pStyle w:val="BodyText"/>
        <w:spacing w:line="480" w:lineRule="auto"/>
        <w:ind w:firstLine="567"/>
        <w:jc w:val="both"/>
      </w:pPr>
      <w:r>
        <w:rPr>
          <w:bCs/>
        </w:rPr>
        <w:t xml:space="preserve">Pogreške mogu nastati i zbog fotografske distorzije. Još je </w:t>
      </w:r>
      <w:r>
        <w:t xml:space="preserve">Albrecht Dürer vjerovao kako lice podsjeća na multifazetiranu formaciju koja se sastoji od velikog broja malih geometrijskih područja spojenih zajedno pod određenim kutevima. Kad se lice slika iz profila, jedno od tih malih područja služi za fokusiranje. Stupanj distorzije ovisi o razlikama u „razini pojedinačne fazete“. U istraživanju koje je proveo </w:t>
      </w:r>
      <w:r w:rsidRPr="00304310">
        <w:rPr>
          <w:bCs/>
        </w:rPr>
        <w:t>Farkas</w:t>
      </w:r>
      <w:r>
        <w:t xml:space="preserve">, najveća distorzija primijećena je kod mjerenja udaljenosti između točaka </w:t>
      </w:r>
      <w:r>
        <w:rPr>
          <w:i/>
          <w:iCs/>
        </w:rPr>
        <w:t>subnasale</w:t>
      </w:r>
      <w:r>
        <w:t xml:space="preserve"> i </w:t>
      </w:r>
      <w:r>
        <w:rPr>
          <w:i/>
          <w:iCs/>
        </w:rPr>
        <w:t>pronasale</w:t>
      </w:r>
      <w:r>
        <w:t xml:space="preserve">. Ta udaljenost je 46% kraća na fotografiji, nego kad se mjeri direktno na licu pacijenta, zbog velike razlike u udaljenosti između dviju točaka. S druge strane, </w:t>
      </w:r>
      <w:r>
        <w:lastRenderedPageBreak/>
        <w:t>mjerenja između korjena nosa i labijalne fisure pokazala su se preciznima zbog sličnog odnosa tih dviju točaka prema ravnini fokusa (</w:t>
      </w:r>
      <w:r w:rsidR="00304310">
        <w:t>1</w:t>
      </w:r>
      <w:r>
        <w:t xml:space="preserve">). </w:t>
      </w:r>
    </w:p>
    <w:p w:rsidR="00EE3D9C" w:rsidRDefault="00EE3D9C" w:rsidP="002937BC">
      <w:pPr>
        <w:pStyle w:val="BodyText"/>
        <w:spacing w:line="480" w:lineRule="auto"/>
        <w:ind w:firstLine="567"/>
        <w:jc w:val="both"/>
      </w:pPr>
      <w:r>
        <w:t>Neka ograničenja u fotogrametriji postoje i zbog dvodimenzionalne prirode fotografija. Tako je nemoguće mjeriti tangencijalne lukove (supraorbitalni, maksilarni, mandibularni) ili izvoditi tangencijalna mjerenja prateći površinu kože između usana i uha ili duž površine nosnih krila. Sagitalna mjerenja, kao što su primjerice dubina nosnog korjena, razlike u razini između gornjeg i donjeg orbitalnog ruba ili između lateralne i medijalne komisure očne fisure (</w:t>
      </w:r>
      <w:r>
        <w:rPr>
          <w:i/>
          <w:iCs/>
        </w:rPr>
        <w:t>endo</w:t>
      </w:r>
      <w:r>
        <w:t xml:space="preserve"> i </w:t>
      </w:r>
      <w:r>
        <w:rPr>
          <w:i/>
          <w:iCs/>
        </w:rPr>
        <w:t>exocanthiona</w:t>
      </w:r>
      <w:r>
        <w:t>), ne mogu se uopće izmjeriti na frontalnoj fotografiji.</w:t>
      </w:r>
    </w:p>
    <w:p w:rsidR="00EE3D9C" w:rsidRDefault="00EE3D9C" w:rsidP="002937BC">
      <w:pPr>
        <w:pStyle w:val="BodyText"/>
        <w:spacing w:line="480" w:lineRule="auto"/>
        <w:ind w:firstLine="567"/>
        <w:jc w:val="both"/>
      </w:pPr>
      <w:r>
        <w:t>Na profilnoj snimci mjerenje širine uha ovisi o stupnju izbočenosti glave, jer što je veća izbočenost, to je uho uže.</w:t>
      </w:r>
    </w:p>
    <w:p w:rsidR="00D56D7A" w:rsidRDefault="00D56D7A" w:rsidP="002937BC">
      <w:pPr>
        <w:pStyle w:val="BodyText"/>
        <w:spacing w:line="480" w:lineRule="auto"/>
        <w:ind w:firstLine="567"/>
        <w:jc w:val="both"/>
      </w:pPr>
      <w:r w:rsidRPr="00F208D3">
        <w:rPr>
          <w:bCs/>
        </w:rPr>
        <w:t>Cummins i sur.</w:t>
      </w:r>
      <w:r>
        <w:t xml:space="preserve"> (</w:t>
      </w:r>
      <w:r w:rsidR="00621DE7">
        <w:t>24</w:t>
      </w:r>
      <w:r>
        <w:t xml:space="preserve">) utvrdili su kako su mjerenja na frontalnim fotografijama pouzdanija od mjerenja na lateralnima. Moguće objašnjenje je što su točke na frontalnim fotografijama puno jasnije. Kod lateralnih fotografija profilne točke je ponekad teško precizno odrediti, iz razloga što na nekim fotografijama nema jasne granice između obrisa profila i podloge. Taj problem može se riješiti adekvatnim osvjetljenjem i podlogom. Ponekad je teško identificirati točke, primjerice točku </w:t>
      </w:r>
      <w:r>
        <w:rPr>
          <w:i/>
          <w:iCs/>
        </w:rPr>
        <w:t>menton</w:t>
      </w:r>
      <w:r>
        <w:t>, posebice kod pacijenata koji imaju podbradak. Iz tog razloga, na frontalnim fotografijama, dužina donje usne s bradom (</w:t>
      </w:r>
      <w:r>
        <w:rPr>
          <w:i/>
          <w:iCs/>
        </w:rPr>
        <w:t>Sto-Me</w:t>
      </w:r>
      <w:r>
        <w:t>) pokazuje varijacije u komparaciji s ostalim mjerenjima. Širina usana (</w:t>
      </w:r>
      <w:r>
        <w:rPr>
          <w:i/>
          <w:iCs/>
        </w:rPr>
        <w:t>Cheilion-Cheilion</w:t>
      </w:r>
      <w:r>
        <w:t xml:space="preserve">) također pokazuje veću varijabilnost zbog sjene u kutevima usana. Na lateralnim fotografijama mjerenja koja uključuju </w:t>
      </w:r>
      <w:r>
        <w:rPr>
          <w:i/>
          <w:iCs/>
        </w:rPr>
        <w:t>pogonion</w:t>
      </w:r>
      <w:r>
        <w:t xml:space="preserve"> također su manje reproducibilna. U svrhu točnog određivanja točke </w:t>
      </w:r>
      <w:r>
        <w:rPr>
          <w:i/>
          <w:iCs/>
        </w:rPr>
        <w:t>pogonion</w:t>
      </w:r>
      <w:r>
        <w:t xml:space="preserve"> često se koristi Rickettsova linija estetike, budući ide od najprominentnije točke brade do najprominentnije točke na vrhu nosa. </w:t>
      </w:r>
    </w:p>
    <w:p w:rsidR="00255A26" w:rsidRDefault="00255A26" w:rsidP="002937BC">
      <w:pPr>
        <w:spacing w:line="480" w:lineRule="auto"/>
        <w:jc w:val="both"/>
      </w:pPr>
    </w:p>
    <w:p w:rsidR="00D74875" w:rsidRDefault="00D74875" w:rsidP="002937BC">
      <w:pPr>
        <w:spacing w:after="360" w:line="480" w:lineRule="auto"/>
        <w:ind w:left="1106" w:hanging="539"/>
        <w:jc w:val="both"/>
        <w:rPr>
          <w:b/>
          <w:bCs/>
          <w:caps/>
          <w:sz w:val="32"/>
          <w:szCs w:val="20"/>
        </w:rPr>
      </w:pPr>
    </w:p>
    <w:p w:rsidR="00113472" w:rsidRPr="00113472" w:rsidRDefault="00113472" w:rsidP="002937BC">
      <w:pPr>
        <w:spacing w:after="360" w:line="480" w:lineRule="auto"/>
        <w:ind w:left="1106" w:hanging="539"/>
        <w:jc w:val="both"/>
        <w:rPr>
          <w:b/>
          <w:bCs/>
          <w:caps/>
          <w:sz w:val="32"/>
          <w:szCs w:val="20"/>
        </w:rPr>
      </w:pPr>
      <w:r w:rsidRPr="00113472">
        <w:rPr>
          <w:b/>
          <w:bCs/>
          <w:caps/>
          <w:sz w:val="32"/>
          <w:szCs w:val="20"/>
        </w:rPr>
        <w:lastRenderedPageBreak/>
        <w:t xml:space="preserve">Mjerenja na mekim tkivima </w:t>
      </w:r>
    </w:p>
    <w:p w:rsidR="007D101C" w:rsidRPr="00113472" w:rsidRDefault="00113472" w:rsidP="002937BC">
      <w:pPr>
        <w:spacing w:line="480" w:lineRule="auto"/>
        <w:ind w:firstLine="567"/>
        <w:jc w:val="both"/>
        <w:rPr>
          <w:szCs w:val="20"/>
        </w:rPr>
      </w:pPr>
      <w:r w:rsidRPr="00113472">
        <w:rPr>
          <w:szCs w:val="20"/>
        </w:rPr>
        <w:t xml:space="preserve">Do današnjeg dana nema standarda koji bi bili primjenjivi u smislu određivanja prihvatljivih proporcija lica u terapiji pacijenata s dentofacijalnim nepravilnostima. Sve do nedavno, korekcije su uglavnom bile temeljene na rentgenkafalometrijskoj analizi i uspostavljanju odgovarajuće okluzije između gornjih i donjih zubnih lukova. </w:t>
      </w:r>
      <w:r w:rsidRPr="00621DE7">
        <w:rPr>
          <w:bCs/>
          <w:szCs w:val="20"/>
        </w:rPr>
        <w:t>Brons</w:t>
      </w:r>
      <w:r w:rsidRPr="00621DE7">
        <w:rPr>
          <w:szCs w:val="20"/>
        </w:rPr>
        <w:t xml:space="preserve"> </w:t>
      </w:r>
      <w:r w:rsidRPr="00113472">
        <w:rPr>
          <w:szCs w:val="20"/>
        </w:rPr>
        <w:t>smatra kako su standardne kefalometrijske vrijednosti i okluzijske norme pogrešno usvojene kao standard za prihvatljive proporcije lica (</w:t>
      </w:r>
      <w:r w:rsidR="00621DE7">
        <w:rPr>
          <w:szCs w:val="20"/>
        </w:rPr>
        <w:t>25</w:t>
      </w:r>
      <w:r w:rsidRPr="00113472">
        <w:rPr>
          <w:szCs w:val="20"/>
        </w:rPr>
        <w:t xml:space="preserve">). Problem je što postojeći kriteriji za proporciju lica nisu generalno primjenjivi </w:t>
      </w:r>
      <w:r w:rsidRPr="00621DE7">
        <w:rPr>
          <w:szCs w:val="20"/>
        </w:rPr>
        <w:t>(</w:t>
      </w:r>
      <w:r w:rsidR="00621DE7" w:rsidRPr="00621DE7">
        <w:rPr>
          <w:szCs w:val="20"/>
        </w:rPr>
        <w:t>26,27</w:t>
      </w:r>
      <w:r w:rsidR="00662663" w:rsidRPr="00621DE7">
        <w:rPr>
          <w:szCs w:val="20"/>
        </w:rPr>
        <w:t>)</w:t>
      </w:r>
      <w:r w:rsidRPr="00621DE7">
        <w:rPr>
          <w:szCs w:val="20"/>
        </w:rPr>
        <w:t>.</w:t>
      </w:r>
      <w:r w:rsidRPr="00113472">
        <w:rPr>
          <w:szCs w:val="20"/>
        </w:rPr>
        <w:t xml:space="preserve"> Oni koji se odnose na vertikalnu dimenziju potječu još iz razdoblja renesanse i prilično su nefleksibilni, dok u sagitalnoj dimenziji postoji velika varijabilnost. Uzrok toj različitosti nije fleksibilnost, već različitost mišljenja raznih autora o tome kako bi trebao izgledati idealan profil </w:t>
      </w:r>
      <w:r w:rsidRPr="00621DE7">
        <w:rPr>
          <w:szCs w:val="20"/>
        </w:rPr>
        <w:t>(</w:t>
      </w:r>
      <w:r w:rsidR="00621DE7" w:rsidRPr="00621DE7">
        <w:rPr>
          <w:szCs w:val="20"/>
        </w:rPr>
        <w:t>1</w:t>
      </w:r>
      <w:r w:rsidRPr="00621DE7">
        <w:rPr>
          <w:szCs w:val="20"/>
        </w:rPr>
        <w:t>).</w:t>
      </w:r>
      <w:r w:rsidR="007D101C" w:rsidRPr="007D101C">
        <w:rPr>
          <w:b/>
          <w:bCs/>
          <w:szCs w:val="20"/>
        </w:rPr>
        <w:t xml:space="preserve"> </w:t>
      </w:r>
      <w:r w:rsidR="007D101C" w:rsidRPr="00621DE7">
        <w:rPr>
          <w:bCs/>
          <w:szCs w:val="20"/>
        </w:rPr>
        <w:t>Peck i Peck</w:t>
      </w:r>
      <w:r w:rsidR="007D101C" w:rsidRPr="00113472">
        <w:rPr>
          <w:szCs w:val="20"/>
        </w:rPr>
        <w:t xml:space="preserve"> su, želeći definirati opće mišljenje o prihvatljivoj estetici lica, proučavali kefalograme i fotografije 52 mlađih odraslih ljudi čija su lica u javnosti ocijenjena kao estetski prihvatljiva. Zaključili su kako javnost više voli lica koja su punija i više protrudirana nego što to dopušta prosjek Margolisove, Downs-ove i Steiner-ove analize. Osim toga, kefalometrijsko istraživanje koje su proveli pokazuje kako su alveolarni nastavci i zubi smješteni ispred onih iz kefalometrijskih prosjeka. Na temelju rezultata, autori zaključuju kako se uglavnom preferira blago protrudirani dentofacijalni profil </w:t>
      </w:r>
      <w:r w:rsidR="00F208D3" w:rsidRPr="00113472">
        <w:rPr>
          <w:szCs w:val="20"/>
        </w:rPr>
        <w:t>(</w:t>
      </w:r>
      <w:r w:rsidR="00F208D3">
        <w:rPr>
          <w:szCs w:val="20"/>
        </w:rPr>
        <w:t>28</w:t>
      </w:r>
      <w:r w:rsidR="00F208D3" w:rsidRPr="00113472">
        <w:rPr>
          <w:szCs w:val="20"/>
        </w:rPr>
        <w:t>)</w:t>
      </w:r>
      <w:r w:rsidR="00F208D3">
        <w:rPr>
          <w:szCs w:val="20"/>
        </w:rPr>
        <w:t>.</w:t>
      </w:r>
    </w:p>
    <w:p w:rsidR="00113472" w:rsidRPr="00113472" w:rsidRDefault="00113472" w:rsidP="002937BC">
      <w:pPr>
        <w:spacing w:line="480" w:lineRule="auto"/>
        <w:ind w:firstLine="567"/>
        <w:jc w:val="both"/>
        <w:rPr>
          <w:szCs w:val="20"/>
        </w:rPr>
      </w:pPr>
      <w:r w:rsidRPr="00113472">
        <w:rPr>
          <w:szCs w:val="20"/>
        </w:rPr>
        <w:t xml:space="preserve"> </w:t>
      </w:r>
    </w:p>
    <w:p w:rsidR="00113472" w:rsidRPr="00113472" w:rsidRDefault="00113472" w:rsidP="002937BC">
      <w:pPr>
        <w:spacing w:after="240" w:line="480" w:lineRule="auto"/>
        <w:ind w:firstLine="567"/>
        <w:jc w:val="both"/>
        <w:rPr>
          <w:b/>
          <w:bCs/>
          <w:sz w:val="28"/>
          <w:szCs w:val="20"/>
        </w:rPr>
      </w:pPr>
      <w:r w:rsidRPr="00113472">
        <w:rPr>
          <w:b/>
          <w:bCs/>
          <w:sz w:val="28"/>
          <w:szCs w:val="20"/>
        </w:rPr>
        <w:t>Određivanje harmonije lica u sagitalnoj dimenziji</w:t>
      </w:r>
    </w:p>
    <w:p w:rsidR="00113472" w:rsidRDefault="00113472" w:rsidP="002937BC">
      <w:pPr>
        <w:spacing w:line="480" w:lineRule="auto"/>
        <w:ind w:firstLine="567"/>
        <w:jc w:val="both"/>
        <w:rPr>
          <w:b/>
          <w:szCs w:val="20"/>
        </w:rPr>
      </w:pPr>
      <w:r w:rsidRPr="00113472">
        <w:rPr>
          <w:szCs w:val="20"/>
        </w:rPr>
        <w:t xml:space="preserve">Naime, u sagitalnoj dimenziji ne postoje klasični kanoni, kao što je to slučaj u vertikalnoj dimenziji. Prema </w:t>
      </w:r>
      <w:r w:rsidRPr="004F7C83">
        <w:rPr>
          <w:bCs/>
          <w:szCs w:val="20"/>
        </w:rPr>
        <w:t>De Smithu</w:t>
      </w:r>
      <w:r w:rsidRPr="00113472">
        <w:rPr>
          <w:szCs w:val="20"/>
        </w:rPr>
        <w:t xml:space="preserve"> (</w:t>
      </w:r>
      <w:r w:rsidR="00621DE7">
        <w:rPr>
          <w:szCs w:val="20"/>
        </w:rPr>
        <w:t>29</w:t>
      </w:r>
      <w:r w:rsidRPr="00113472">
        <w:rPr>
          <w:szCs w:val="20"/>
        </w:rPr>
        <w:t xml:space="preserve">), renesansni umjetnici smatrali su harmoničnim jedino ravni profil. Promatrajući različite kriterije za određivanje harmonije lica u sagitalnoj dimenziji </w:t>
      </w:r>
      <w:r w:rsidRPr="00113472">
        <w:rPr>
          <w:szCs w:val="20"/>
        </w:rPr>
        <w:lastRenderedPageBreak/>
        <w:t xml:space="preserve">uglavnom se nailazi na istraživanja koja se bave analizama mekih tkiva. Godine 1791. </w:t>
      </w:r>
      <w:r w:rsidRPr="004F7C83">
        <w:rPr>
          <w:bCs/>
          <w:szCs w:val="20"/>
        </w:rPr>
        <w:t xml:space="preserve">Camper </w:t>
      </w:r>
      <w:r w:rsidRPr="00113472">
        <w:rPr>
          <w:szCs w:val="20"/>
        </w:rPr>
        <w:t>je</w:t>
      </w:r>
      <w:r w:rsidRPr="00113472">
        <w:rPr>
          <w:b/>
          <w:bCs/>
          <w:szCs w:val="20"/>
        </w:rPr>
        <w:t xml:space="preserve"> </w:t>
      </w:r>
      <w:r w:rsidRPr="00113472">
        <w:rPr>
          <w:szCs w:val="20"/>
        </w:rPr>
        <w:t xml:space="preserve">znanstveno pristupio analizi lica te predstavio "facijalni kut" koji je po njemu dobio ime </w:t>
      </w:r>
      <w:r w:rsidR="00656CC0" w:rsidRPr="00F208D3">
        <w:rPr>
          <w:szCs w:val="20"/>
        </w:rPr>
        <w:t>(Slika</w:t>
      </w:r>
      <w:r w:rsidR="002D21CF" w:rsidRPr="00F208D3">
        <w:rPr>
          <w:szCs w:val="20"/>
        </w:rPr>
        <w:t>1.</w:t>
      </w:r>
      <w:r w:rsidR="00656CC0" w:rsidRPr="00F208D3">
        <w:rPr>
          <w:szCs w:val="20"/>
        </w:rPr>
        <w:t>)</w:t>
      </w:r>
    </w:p>
    <w:p w:rsidR="00F208D3" w:rsidRPr="00113472" w:rsidRDefault="00F208D3" w:rsidP="002937BC">
      <w:pPr>
        <w:spacing w:line="480" w:lineRule="auto"/>
        <w:ind w:firstLine="567"/>
        <w:jc w:val="both"/>
        <w:rPr>
          <w:szCs w:val="20"/>
        </w:rPr>
      </w:pPr>
      <w:r w:rsidRPr="00113472">
        <w:rPr>
          <w:szCs w:val="20"/>
        </w:rPr>
        <w:t xml:space="preserve">Nakon što su </w:t>
      </w:r>
      <w:r w:rsidRPr="004F7C83">
        <w:rPr>
          <w:bCs/>
          <w:szCs w:val="20"/>
        </w:rPr>
        <w:t>Broadbent i Hofrath</w:t>
      </w:r>
      <w:r w:rsidRPr="00113472">
        <w:rPr>
          <w:szCs w:val="20"/>
        </w:rPr>
        <w:t xml:space="preserve"> standardizirali rentgenkefalometrijsku tehniku, važnost mekih tkiva našla se u drugom planu. Dentoskeletni odnosi postali su odlučujući čimbenik u analizi lica (</w:t>
      </w:r>
      <w:r>
        <w:rPr>
          <w:szCs w:val="20"/>
        </w:rPr>
        <w:t>3</w:t>
      </w:r>
      <w:r w:rsidRPr="00113472">
        <w:rPr>
          <w:szCs w:val="20"/>
        </w:rPr>
        <w:t>0), jer se smatralo kako su meka tkiva u vrlo uskoj vezi s konfiguracijom tvrdih tkiva.</w:t>
      </w:r>
      <w:r>
        <w:rPr>
          <w:szCs w:val="20"/>
        </w:rPr>
        <w:t xml:space="preserve"> </w:t>
      </w:r>
      <w:r w:rsidRPr="00113472">
        <w:rPr>
          <w:szCs w:val="20"/>
        </w:rPr>
        <w:t xml:space="preserve">Osnovu takvog razmišljanja postavio je </w:t>
      </w:r>
      <w:r w:rsidRPr="005304ED">
        <w:rPr>
          <w:bCs/>
          <w:szCs w:val="20"/>
        </w:rPr>
        <w:t>Angle</w:t>
      </w:r>
      <w:r w:rsidRPr="005304ED">
        <w:rPr>
          <w:szCs w:val="20"/>
        </w:rPr>
        <w:t xml:space="preserve"> </w:t>
      </w:r>
      <w:r w:rsidRPr="00113472">
        <w:rPr>
          <w:szCs w:val="20"/>
        </w:rPr>
        <w:t>1907. godine, prema kojem sklad lica i forma usana uvelike ovise o okluziji, a gornja usna određuje zakrivljenost donje (</w:t>
      </w:r>
      <w:r>
        <w:rPr>
          <w:szCs w:val="20"/>
        </w:rPr>
        <w:t>31</w:t>
      </w:r>
      <w:r w:rsidRPr="00113472">
        <w:rPr>
          <w:szCs w:val="20"/>
        </w:rPr>
        <w:t>). Angle idealnim profilom smatra kip Apollo Belvedere</w:t>
      </w:r>
      <w:r>
        <w:rPr>
          <w:szCs w:val="20"/>
        </w:rPr>
        <w:t xml:space="preserve"> </w:t>
      </w:r>
      <w:r w:rsidRPr="00F208D3">
        <w:rPr>
          <w:szCs w:val="20"/>
        </w:rPr>
        <w:t>(Slika 3.),</w:t>
      </w:r>
      <w:r w:rsidRPr="00113472">
        <w:rPr>
          <w:szCs w:val="20"/>
        </w:rPr>
        <w:t xml:space="preserve"> iako je u njegovo vrijeme ideal ljepote među ortodontima bio prilično varijabilan. Njegov ideal ravnog, pomalo konkavnog profila bio je teško ostvariv, jer je tvrdio kako se optimalni izgled lica uvijek može postići  bez ekstrakcije zuba.</w:t>
      </w:r>
    </w:p>
    <w:p w:rsidR="00656CC0" w:rsidRDefault="00656CC0" w:rsidP="002937BC">
      <w:pPr>
        <w:spacing w:line="480" w:lineRule="auto"/>
        <w:ind w:firstLine="567"/>
        <w:jc w:val="both"/>
        <w:rPr>
          <w:b/>
          <w:szCs w:val="20"/>
        </w:rPr>
      </w:pPr>
    </w:p>
    <w:p w:rsidR="00656CC0" w:rsidRDefault="00656CC0" w:rsidP="002937BC">
      <w:pPr>
        <w:spacing w:line="480" w:lineRule="auto"/>
        <w:ind w:firstLine="567"/>
        <w:jc w:val="both"/>
        <w:rPr>
          <w:szCs w:val="20"/>
        </w:rPr>
      </w:pPr>
      <w:r>
        <w:rPr>
          <w:noProof/>
          <w:lang w:val="en-US" w:eastAsia="en-US"/>
        </w:rPr>
        <w:drawing>
          <wp:inline distT="0" distB="0" distL="0" distR="0" wp14:anchorId="0A421E60" wp14:editId="25940A5D">
            <wp:extent cx="2190750" cy="3286126"/>
            <wp:effectExtent l="0" t="0" r="0" b="9525"/>
            <wp:docPr id="13" name="Picture 13" descr="https://upload.wikimedia.org/wikipedia/commons/thumb/b/bc/Belvedere_Apollo_Pio-Clementino_Inv1015_n5.jpg/800px-Belvedere_Apollo_Pio-Clementino_Inv1015_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b/bc/Belvedere_Apollo_Pio-Clementino_Inv1015_n5.jpg/800px-Belvedere_Apollo_Pio-Clementino_Inv1015_n5.jpg"/>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195858" cy="3293788"/>
                    </a:xfrm>
                    <a:prstGeom prst="rect">
                      <a:avLst/>
                    </a:prstGeom>
                    <a:noFill/>
                    <a:ln>
                      <a:noFill/>
                    </a:ln>
                  </pic:spPr>
                </pic:pic>
              </a:graphicData>
            </a:graphic>
          </wp:inline>
        </w:drawing>
      </w:r>
    </w:p>
    <w:p w:rsidR="00656CC0" w:rsidRDefault="00656CC0" w:rsidP="0028534C">
      <w:pPr>
        <w:spacing w:line="360" w:lineRule="auto"/>
        <w:ind w:left="567"/>
        <w:jc w:val="both"/>
        <w:rPr>
          <w:szCs w:val="20"/>
        </w:rPr>
      </w:pPr>
      <w:r w:rsidRPr="0028534C">
        <w:rPr>
          <w:b/>
          <w:szCs w:val="20"/>
        </w:rPr>
        <w:t>Slika</w:t>
      </w:r>
      <w:r w:rsidR="003D13EC" w:rsidRPr="0028534C">
        <w:rPr>
          <w:b/>
          <w:szCs w:val="20"/>
        </w:rPr>
        <w:t xml:space="preserve"> </w:t>
      </w:r>
      <w:r w:rsidR="002D21CF" w:rsidRPr="0028534C">
        <w:rPr>
          <w:b/>
          <w:szCs w:val="20"/>
        </w:rPr>
        <w:t>3.</w:t>
      </w:r>
      <w:r w:rsidR="002D21CF">
        <w:rPr>
          <w:szCs w:val="20"/>
        </w:rPr>
        <w:t xml:space="preserve"> </w:t>
      </w:r>
      <w:r w:rsidR="003D13EC">
        <w:rPr>
          <w:szCs w:val="20"/>
        </w:rPr>
        <w:t>Kip Apollo Belvedere izrađen u bijelom mramoru, Angleov ideal muške ljepote (120-140.god)</w:t>
      </w:r>
      <w:r>
        <w:rPr>
          <w:szCs w:val="20"/>
        </w:rPr>
        <w:t xml:space="preserve"> preuzeto </w:t>
      </w:r>
      <w:r w:rsidR="003D13EC" w:rsidRPr="003D13EC">
        <w:rPr>
          <w:szCs w:val="20"/>
        </w:rPr>
        <w:t>https://en.wikipedia.org/wiki/Apollo_Belvedere</w:t>
      </w:r>
    </w:p>
    <w:p w:rsidR="00656CC0" w:rsidRDefault="00656CC0" w:rsidP="002937BC">
      <w:pPr>
        <w:spacing w:line="480" w:lineRule="auto"/>
        <w:ind w:firstLine="567"/>
        <w:jc w:val="both"/>
        <w:rPr>
          <w:szCs w:val="20"/>
        </w:rPr>
      </w:pPr>
    </w:p>
    <w:p w:rsidR="00113472" w:rsidRPr="00113472" w:rsidRDefault="00113472" w:rsidP="002937BC">
      <w:pPr>
        <w:spacing w:line="480" w:lineRule="auto"/>
        <w:ind w:firstLine="567"/>
        <w:jc w:val="both"/>
        <w:rPr>
          <w:szCs w:val="20"/>
        </w:rPr>
      </w:pPr>
      <w:r w:rsidRPr="004F7C83">
        <w:rPr>
          <w:bCs/>
          <w:szCs w:val="20"/>
        </w:rPr>
        <w:lastRenderedPageBreak/>
        <w:t>Case</w:t>
      </w:r>
      <w:r w:rsidR="004F7C83" w:rsidRPr="004F7C83">
        <w:rPr>
          <w:bCs/>
          <w:szCs w:val="20"/>
        </w:rPr>
        <w:t xml:space="preserve"> </w:t>
      </w:r>
      <w:r w:rsidR="004F7C83">
        <w:rPr>
          <w:bCs/>
          <w:szCs w:val="20"/>
        </w:rPr>
        <w:t>je</w:t>
      </w:r>
      <w:r w:rsidRPr="00113472">
        <w:rPr>
          <w:b/>
          <w:bCs/>
          <w:szCs w:val="20"/>
        </w:rPr>
        <w:t xml:space="preserve"> </w:t>
      </w:r>
      <w:r w:rsidRPr="00113472">
        <w:rPr>
          <w:szCs w:val="20"/>
        </w:rPr>
        <w:t xml:space="preserve">podržavajući stajalište o povremenoj potrebi ekstrakcije zuba u ortodontskoj terapiji, pokušao individualizirati plan terapije, glede lica pacijenta te integrirati okluzalne i facijalne ciljeve. Bavio se i proučavanjem profila mekih tkiva te smatrao kako je protruzija maksile određena prominencijom brade i baze nosa te gornjim dijelom gornje usne. Kod bimaksilarnog prognatizma protrudirani zubi veličinom su i položajem u skladu s protrudiranim čeljustima, što ipak dovodi do  primjetnog nesklada estetskih odnosa profila mekih tkiva. Case ističe važnost dentofacijalnog sklada, naročito donje trećine lica te navodi: </w:t>
      </w:r>
      <w:r w:rsidRPr="00113472">
        <w:rPr>
          <w:rFonts w:ascii="Arial" w:hAnsi="Arial" w:cs="Arial"/>
          <w:szCs w:val="20"/>
        </w:rPr>
        <w:t>″</w:t>
      </w:r>
      <w:r w:rsidRPr="00113472">
        <w:rPr>
          <w:szCs w:val="20"/>
        </w:rPr>
        <w:t>Najvažniji dio ljudskog lica, koji je moguće poboljšati pomicanjem zubi i alveolarnog nastavka je onaj kojeg formiraju gornja i donja usna i donji dio nosa lateralno od nazolabijalnih brazda, a prema dolje brada</w:t>
      </w:r>
      <w:r w:rsidRPr="00113472">
        <w:rPr>
          <w:rFonts w:ascii="Arial" w:hAnsi="Arial" w:cs="Arial"/>
          <w:szCs w:val="20"/>
        </w:rPr>
        <w:t>″</w:t>
      </w:r>
      <w:r w:rsidR="004F7C83" w:rsidRPr="00113472">
        <w:rPr>
          <w:szCs w:val="20"/>
        </w:rPr>
        <w:t>(</w:t>
      </w:r>
      <w:r w:rsidR="004F7C83">
        <w:rPr>
          <w:szCs w:val="20"/>
        </w:rPr>
        <w:t>32</w:t>
      </w:r>
      <w:r w:rsidR="004F7C83" w:rsidRPr="00113472">
        <w:rPr>
          <w:szCs w:val="20"/>
        </w:rPr>
        <w:t>)</w:t>
      </w:r>
      <w:r w:rsidRPr="00113472">
        <w:rPr>
          <w:szCs w:val="20"/>
        </w:rPr>
        <w:t>.</w:t>
      </w:r>
    </w:p>
    <w:p w:rsidR="00113472" w:rsidRDefault="00113472" w:rsidP="002937BC">
      <w:pPr>
        <w:spacing w:line="480" w:lineRule="auto"/>
        <w:ind w:firstLine="567"/>
        <w:jc w:val="both"/>
        <w:rPr>
          <w:szCs w:val="20"/>
        </w:rPr>
      </w:pPr>
      <w:r w:rsidRPr="004F7C83">
        <w:rPr>
          <w:bCs/>
          <w:szCs w:val="20"/>
        </w:rPr>
        <w:t>Downs</w:t>
      </w:r>
      <w:r w:rsidRPr="004F7C83">
        <w:rPr>
          <w:szCs w:val="20"/>
        </w:rPr>
        <w:t xml:space="preserve"> </w:t>
      </w:r>
      <w:r w:rsidR="00774648">
        <w:rPr>
          <w:szCs w:val="20"/>
        </w:rPr>
        <w:t xml:space="preserve">je </w:t>
      </w:r>
      <w:r w:rsidR="002D21CF">
        <w:rPr>
          <w:szCs w:val="20"/>
        </w:rPr>
        <w:t xml:space="preserve">bio prvi ortodont koji je </w:t>
      </w:r>
      <w:r w:rsidR="00774648">
        <w:rPr>
          <w:szCs w:val="20"/>
        </w:rPr>
        <w:t>pedesetih godina prošlog stoljeća primjetio kako meka tkiva ne prate uvijek tvrda tkiva. P</w:t>
      </w:r>
      <w:r w:rsidRPr="00113472">
        <w:rPr>
          <w:szCs w:val="20"/>
        </w:rPr>
        <w:t>oče</w:t>
      </w:r>
      <w:r w:rsidR="00774648">
        <w:rPr>
          <w:szCs w:val="20"/>
        </w:rPr>
        <w:t>o</w:t>
      </w:r>
      <w:r w:rsidRPr="00113472">
        <w:rPr>
          <w:szCs w:val="20"/>
        </w:rPr>
        <w:t xml:space="preserve"> </w:t>
      </w:r>
      <w:r w:rsidR="00774648">
        <w:rPr>
          <w:szCs w:val="20"/>
        </w:rPr>
        <w:t>je</w:t>
      </w:r>
      <w:r w:rsidRPr="00113472">
        <w:rPr>
          <w:szCs w:val="20"/>
        </w:rPr>
        <w:t xml:space="preserve"> u svoja kefalometrijska mjerenja uključivati i mjerenja na mekim tkivima, koristeći filtere u telerentgenografskoj tehnici, što je omogućilo vizualizaciju mekih tkiva. Cilj je bio dobiti informaciju o odnosu mekih i tvrdih tkiva, budući neke anomalije tvrdih tkiva mogu biti maskirane ili pak previše istaknute zbog različite debljine mekih tkiva. Drugim riječima, Downs zaključuje kako meka tkiva ne prate uvijek dentoskeletni profil (</w:t>
      </w:r>
      <w:r w:rsidR="00621DE7">
        <w:rPr>
          <w:szCs w:val="20"/>
        </w:rPr>
        <w:t>33</w:t>
      </w:r>
      <w:r w:rsidRPr="00113472">
        <w:rPr>
          <w:szCs w:val="20"/>
        </w:rPr>
        <w:t>).</w:t>
      </w:r>
      <w:r w:rsidR="00E0786A">
        <w:rPr>
          <w:szCs w:val="20"/>
        </w:rPr>
        <w:t xml:space="preserve"> </w:t>
      </w:r>
      <w:r w:rsidRPr="00621DE7">
        <w:rPr>
          <w:bCs/>
          <w:szCs w:val="20"/>
        </w:rPr>
        <w:t>Lischer</w:t>
      </w:r>
      <w:r w:rsidRPr="00113472">
        <w:rPr>
          <w:szCs w:val="20"/>
        </w:rPr>
        <w:t xml:space="preserve"> (</w:t>
      </w:r>
      <w:r w:rsidR="00621DE7">
        <w:rPr>
          <w:szCs w:val="20"/>
        </w:rPr>
        <w:t>34</w:t>
      </w:r>
      <w:r w:rsidRPr="00113472">
        <w:rPr>
          <w:szCs w:val="20"/>
        </w:rPr>
        <w:t xml:space="preserve">) je promatrao varijacije i modifikacije oblika lica, varijacije dužine gornje usne, kao i relativnu protruziju i retruziju usne u profilu. Klasificirao je modifikacije oblika lica koje su prouzročene anomalijama denticije na sljedeći način: nepravilan odnos usana, nepravilna funkcija usana, malformacije usana i malformacije čeljusti. </w:t>
      </w:r>
      <w:r w:rsidRPr="004F7C83">
        <w:rPr>
          <w:bCs/>
          <w:szCs w:val="20"/>
        </w:rPr>
        <w:t xml:space="preserve">Schwartz </w:t>
      </w:r>
      <w:r w:rsidRPr="00113472">
        <w:rPr>
          <w:szCs w:val="20"/>
        </w:rPr>
        <w:t>(</w:t>
      </w:r>
      <w:r w:rsidR="00621DE7">
        <w:rPr>
          <w:szCs w:val="20"/>
        </w:rPr>
        <w:t>35</w:t>
      </w:r>
      <w:r w:rsidRPr="00113472">
        <w:rPr>
          <w:szCs w:val="20"/>
        </w:rPr>
        <w:t>) je 1958. godine opisao kako bi trebao izgledati prosječni profil (</w:t>
      </w:r>
      <w:r w:rsidRPr="00113472">
        <w:rPr>
          <w:rFonts w:ascii="Arial" w:hAnsi="Arial" w:cs="Arial"/>
          <w:szCs w:val="20"/>
        </w:rPr>
        <w:t>″</w:t>
      </w:r>
      <w:r w:rsidRPr="00113472">
        <w:rPr>
          <w:i/>
          <w:iCs/>
          <w:szCs w:val="20"/>
        </w:rPr>
        <w:t>Mittelwertprofil</w:t>
      </w:r>
      <w:r w:rsidRPr="00113472">
        <w:rPr>
          <w:rFonts w:ascii="Arial" w:hAnsi="Arial" w:cs="Arial"/>
          <w:szCs w:val="20"/>
        </w:rPr>
        <w:t>″</w:t>
      </w:r>
      <w:r w:rsidRPr="00113472">
        <w:rPr>
          <w:szCs w:val="20"/>
        </w:rPr>
        <w:t xml:space="preserve">). Kod takvog profila, točka </w:t>
      </w:r>
      <w:r w:rsidRPr="00113472">
        <w:rPr>
          <w:i/>
          <w:iCs/>
          <w:szCs w:val="20"/>
        </w:rPr>
        <w:t>subnasale</w:t>
      </w:r>
      <w:r w:rsidRPr="00113472">
        <w:rPr>
          <w:szCs w:val="20"/>
        </w:rPr>
        <w:t xml:space="preserve"> nalazi se na vertikalnoj liniji koja ide od točke </w:t>
      </w:r>
      <w:r w:rsidRPr="00113472">
        <w:rPr>
          <w:i/>
          <w:iCs/>
          <w:szCs w:val="20"/>
        </w:rPr>
        <w:t>nasion</w:t>
      </w:r>
      <w:r w:rsidRPr="00113472">
        <w:rPr>
          <w:szCs w:val="20"/>
        </w:rPr>
        <w:t xml:space="preserve"> okomito na Frankfurtsku horizontalu. Gornja usna nalazi se na vertikalnoj liniji, donja iza nje, a labiomentalna brazda nalazi se još više straga. Schwartz također opisuje dva različita profila: ravni prema naprijed i ravni prema straga</w:t>
      </w:r>
      <w:r w:rsidR="004F7C83">
        <w:rPr>
          <w:szCs w:val="20"/>
        </w:rPr>
        <w:t xml:space="preserve"> (Slika 4)</w:t>
      </w:r>
      <w:r w:rsidRPr="00113472">
        <w:rPr>
          <w:szCs w:val="20"/>
        </w:rPr>
        <w:t>.</w:t>
      </w:r>
    </w:p>
    <w:p w:rsidR="002F23BE" w:rsidRDefault="002F23BE" w:rsidP="002937BC">
      <w:pPr>
        <w:spacing w:line="480" w:lineRule="auto"/>
        <w:ind w:firstLine="567"/>
        <w:jc w:val="both"/>
        <w:rPr>
          <w:szCs w:val="20"/>
        </w:rPr>
      </w:pPr>
      <w:r>
        <w:rPr>
          <w:noProof/>
          <w:lang w:val="en-US" w:eastAsia="en-US"/>
        </w:rPr>
        <w:lastRenderedPageBreak/>
        <w:drawing>
          <wp:inline distT="0" distB="0" distL="0" distR="0" wp14:anchorId="3B5E622F" wp14:editId="2EE97B18">
            <wp:extent cx="3000375" cy="3198152"/>
            <wp:effectExtent l="0" t="0" r="0" b="2540"/>
            <wp:docPr id="3" name="Picture 3" descr="Image result for schwarz cephalometric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chwarz cephalometric analysis"/>
                    <pic:cNvPicPr>
                      <a:picLocks noChangeAspect="1" noChangeArrowheads="1"/>
                    </pic:cNvPicPr>
                  </pic:nvPicPr>
                  <pic:blipFill rotWithShape="1">
                    <a:blip r:embed="rId10" cstate="email">
                      <a:extLst>
                        <a:ext uri="{28A0092B-C50C-407E-A947-70E740481C1C}">
                          <a14:useLocalDpi xmlns:a14="http://schemas.microsoft.com/office/drawing/2010/main"/>
                        </a:ext>
                      </a:extLst>
                    </a:blip>
                    <a:srcRect l="22173" t="14870" r="22002" b="5871"/>
                    <a:stretch/>
                  </pic:blipFill>
                  <pic:spPr bwMode="auto">
                    <a:xfrm>
                      <a:off x="0" y="0"/>
                      <a:ext cx="3019817" cy="3218876"/>
                    </a:xfrm>
                    <a:prstGeom prst="rect">
                      <a:avLst/>
                    </a:prstGeom>
                    <a:noFill/>
                    <a:ln>
                      <a:noFill/>
                    </a:ln>
                    <a:extLst>
                      <a:ext uri="{53640926-AAD7-44D8-BBD7-CCE9431645EC}">
                        <a14:shadowObscured xmlns:a14="http://schemas.microsoft.com/office/drawing/2010/main"/>
                      </a:ext>
                    </a:extLst>
                  </pic:spPr>
                </pic:pic>
              </a:graphicData>
            </a:graphic>
          </wp:inline>
        </w:drawing>
      </w:r>
    </w:p>
    <w:p w:rsidR="004F7C83" w:rsidRDefault="002F23BE" w:rsidP="0028534C">
      <w:pPr>
        <w:spacing w:line="360" w:lineRule="auto"/>
        <w:ind w:firstLine="567"/>
        <w:jc w:val="both"/>
        <w:rPr>
          <w:szCs w:val="20"/>
        </w:rPr>
      </w:pPr>
      <w:r w:rsidRPr="002F23BE">
        <w:rPr>
          <w:b/>
          <w:szCs w:val="20"/>
        </w:rPr>
        <w:t>Slika</w:t>
      </w:r>
      <w:r w:rsidR="004F7C83">
        <w:rPr>
          <w:b/>
          <w:szCs w:val="20"/>
        </w:rPr>
        <w:t xml:space="preserve"> 4. </w:t>
      </w:r>
      <w:r>
        <w:rPr>
          <w:szCs w:val="20"/>
        </w:rPr>
        <w:t>Analiza profila prema Schwartzu.</w:t>
      </w:r>
    </w:p>
    <w:p w:rsidR="002F23BE" w:rsidRPr="00113472" w:rsidRDefault="002F23BE" w:rsidP="0028534C">
      <w:pPr>
        <w:spacing w:line="360" w:lineRule="auto"/>
        <w:ind w:firstLine="567"/>
        <w:jc w:val="both"/>
        <w:rPr>
          <w:szCs w:val="20"/>
        </w:rPr>
      </w:pPr>
      <w:r>
        <w:rPr>
          <w:szCs w:val="20"/>
        </w:rPr>
        <w:t xml:space="preserve"> Preuzeto iz </w:t>
      </w:r>
      <w:r w:rsidR="004F7C83">
        <w:rPr>
          <w:szCs w:val="20"/>
        </w:rPr>
        <w:t>http://</w:t>
      </w:r>
      <w:r>
        <w:rPr>
          <w:szCs w:val="20"/>
        </w:rPr>
        <w:t>www.indiandentalacademy.com</w:t>
      </w:r>
    </w:p>
    <w:p w:rsidR="004F7C83" w:rsidRDefault="004F7C83" w:rsidP="002937BC">
      <w:pPr>
        <w:spacing w:line="480" w:lineRule="auto"/>
        <w:ind w:firstLine="567"/>
        <w:jc w:val="both"/>
        <w:rPr>
          <w:b/>
          <w:bCs/>
          <w:szCs w:val="20"/>
        </w:rPr>
      </w:pPr>
    </w:p>
    <w:p w:rsidR="00113472" w:rsidRDefault="00113472" w:rsidP="002937BC">
      <w:pPr>
        <w:spacing w:line="480" w:lineRule="auto"/>
        <w:ind w:firstLine="567"/>
        <w:jc w:val="both"/>
        <w:rPr>
          <w:szCs w:val="20"/>
        </w:rPr>
      </w:pPr>
      <w:r w:rsidRPr="004F7C83">
        <w:rPr>
          <w:bCs/>
          <w:szCs w:val="20"/>
        </w:rPr>
        <w:t xml:space="preserve">Steiner </w:t>
      </w:r>
      <w:r w:rsidRPr="00113472">
        <w:rPr>
          <w:szCs w:val="20"/>
        </w:rPr>
        <w:t>(</w:t>
      </w:r>
      <w:r w:rsidR="00621DE7">
        <w:rPr>
          <w:szCs w:val="20"/>
        </w:rPr>
        <w:t>36</w:t>
      </w:r>
      <w:r w:rsidRPr="00113472">
        <w:rPr>
          <w:szCs w:val="20"/>
        </w:rPr>
        <w:t>)</w:t>
      </w:r>
      <w:r w:rsidRPr="00113472">
        <w:rPr>
          <w:b/>
          <w:bCs/>
          <w:szCs w:val="20"/>
        </w:rPr>
        <w:t xml:space="preserve"> </w:t>
      </w:r>
      <w:r w:rsidRPr="00113472">
        <w:rPr>
          <w:szCs w:val="20"/>
        </w:rPr>
        <w:t xml:space="preserve">je povlačenjem linije od točke </w:t>
      </w:r>
      <w:r w:rsidRPr="00113472">
        <w:rPr>
          <w:i/>
          <w:iCs/>
          <w:szCs w:val="20"/>
        </w:rPr>
        <w:t>pogonion</w:t>
      </w:r>
      <w:r w:rsidRPr="00113472">
        <w:rPr>
          <w:szCs w:val="20"/>
        </w:rPr>
        <w:t xml:space="preserve"> na mekom tkivu brade do točke </w:t>
      </w:r>
      <w:r w:rsidRPr="00113472">
        <w:rPr>
          <w:rFonts w:ascii="Arial" w:hAnsi="Arial" w:cs="Arial"/>
          <w:szCs w:val="20"/>
        </w:rPr>
        <w:t>″</w:t>
      </w:r>
      <w:r w:rsidRPr="00113472">
        <w:rPr>
          <w:szCs w:val="20"/>
        </w:rPr>
        <w:t>S</w:t>
      </w:r>
      <w:r w:rsidRPr="00113472">
        <w:rPr>
          <w:rFonts w:ascii="Arial" w:hAnsi="Arial" w:cs="Arial"/>
          <w:szCs w:val="20"/>
        </w:rPr>
        <w:t>″</w:t>
      </w:r>
      <w:r w:rsidRPr="00113472">
        <w:rPr>
          <w:szCs w:val="20"/>
        </w:rPr>
        <w:t xml:space="preserve"> na polovici kolumele nosa, procjenjivao profil mekog tkiva. Smatrao je kako je ovakva analiza važna, jer uzima u obzir veličinu nosa i brade te ih usklađuje s usnama. Kod skladnog profila usne bi trebale dodirivati referentnu liniju</w:t>
      </w:r>
      <w:r w:rsidR="002D21CF">
        <w:rPr>
          <w:szCs w:val="20"/>
        </w:rPr>
        <w:t xml:space="preserve"> (Slika </w:t>
      </w:r>
      <w:r w:rsidR="004F7C83">
        <w:rPr>
          <w:szCs w:val="20"/>
        </w:rPr>
        <w:t>5</w:t>
      </w:r>
      <w:r w:rsidR="002D21CF">
        <w:rPr>
          <w:szCs w:val="20"/>
        </w:rPr>
        <w:t>)</w:t>
      </w:r>
      <w:r w:rsidRPr="00113472">
        <w:rPr>
          <w:szCs w:val="20"/>
        </w:rPr>
        <w:t>.</w:t>
      </w:r>
    </w:p>
    <w:p w:rsidR="00D31538" w:rsidRPr="00113472" w:rsidRDefault="00D31538" w:rsidP="002937BC">
      <w:pPr>
        <w:spacing w:line="480" w:lineRule="auto"/>
        <w:ind w:firstLine="567"/>
        <w:jc w:val="both"/>
        <w:rPr>
          <w:szCs w:val="20"/>
        </w:rPr>
      </w:pPr>
      <w:r>
        <w:rPr>
          <w:noProof/>
          <w:lang w:val="en-US" w:eastAsia="en-US"/>
        </w:rPr>
        <w:lastRenderedPageBreak/>
        <w:drawing>
          <wp:inline distT="0" distB="0" distL="0" distR="0" wp14:anchorId="4E240F46" wp14:editId="586ADC2D">
            <wp:extent cx="4502521" cy="2733675"/>
            <wp:effectExtent l="0" t="0" r="0" b="0"/>
            <wp:docPr id="14" name="Picture 14" descr="Soft tissue analysis&#10;The facial contour line called âSâ line of Steiner. A line is drawn on the soft tissue&#10;contour of t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ft tissue analysis&#10;The facial contour line called âSâ line of Steiner. A line is drawn on the soft tissue&#10;contour of the..."/>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4524287" cy="2746890"/>
                    </a:xfrm>
                    <a:prstGeom prst="rect">
                      <a:avLst/>
                    </a:prstGeom>
                    <a:noFill/>
                    <a:ln>
                      <a:noFill/>
                    </a:ln>
                    <a:extLst>
                      <a:ext uri="{53640926-AAD7-44D8-BBD7-CCE9431645EC}">
                        <a14:shadowObscured xmlns:a14="http://schemas.microsoft.com/office/drawing/2010/main"/>
                      </a:ext>
                    </a:extLst>
                  </pic:spPr>
                </pic:pic>
              </a:graphicData>
            </a:graphic>
          </wp:inline>
        </w:drawing>
      </w:r>
    </w:p>
    <w:p w:rsidR="004F7C83" w:rsidRDefault="004F7C83" w:rsidP="002937BC">
      <w:pPr>
        <w:spacing w:line="480" w:lineRule="auto"/>
        <w:ind w:firstLine="567"/>
        <w:jc w:val="both"/>
        <w:rPr>
          <w:b/>
          <w:bCs/>
          <w:szCs w:val="20"/>
        </w:rPr>
      </w:pPr>
    </w:p>
    <w:p w:rsidR="002F23BE" w:rsidRPr="00713094" w:rsidRDefault="00D31538" w:rsidP="0028534C">
      <w:pPr>
        <w:spacing w:line="360" w:lineRule="auto"/>
        <w:ind w:left="567"/>
        <w:rPr>
          <w:bCs/>
          <w:szCs w:val="20"/>
        </w:rPr>
      </w:pPr>
      <w:r>
        <w:rPr>
          <w:b/>
          <w:bCs/>
          <w:szCs w:val="20"/>
        </w:rPr>
        <w:t>Slika</w:t>
      </w:r>
      <w:r w:rsidR="002D21CF">
        <w:rPr>
          <w:b/>
          <w:bCs/>
          <w:szCs w:val="20"/>
        </w:rPr>
        <w:t xml:space="preserve"> </w:t>
      </w:r>
      <w:r w:rsidR="004F7C83">
        <w:rPr>
          <w:b/>
          <w:bCs/>
          <w:szCs w:val="20"/>
        </w:rPr>
        <w:t>5</w:t>
      </w:r>
      <w:r w:rsidR="00713094">
        <w:rPr>
          <w:b/>
          <w:bCs/>
          <w:szCs w:val="20"/>
        </w:rPr>
        <w:t>.</w:t>
      </w:r>
      <w:r>
        <w:rPr>
          <w:b/>
          <w:bCs/>
          <w:szCs w:val="20"/>
        </w:rPr>
        <w:t xml:space="preserve">  </w:t>
      </w:r>
      <w:r w:rsidRPr="004F7C83">
        <w:rPr>
          <w:bCs/>
          <w:szCs w:val="20"/>
        </w:rPr>
        <w:t>Steinerova „S“ linija</w:t>
      </w:r>
      <w:r>
        <w:rPr>
          <w:b/>
          <w:bCs/>
          <w:szCs w:val="20"/>
        </w:rPr>
        <w:t>-</w:t>
      </w:r>
      <w:r w:rsidR="00713094">
        <w:rPr>
          <w:bCs/>
          <w:szCs w:val="20"/>
        </w:rPr>
        <w:t xml:space="preserve"> ukoliko su usne iza linije, usne se smatraju protrudiranima, a profil konveksnim, a ukoliko su usne iza linije usne su u retruziji te se profil smatra konkavnim</w:t>
      </w:r>
      <w:r w:rsidR="0028534C">
        <w:rPr>
          <w:bCs/>
          <w:szCs w:val="20"/>
        </w:rPr>
        <w:t xml:space="preserve">. </w:t>
      </w:r>
      <w:r w:rsidR="002F23BE">
        <w:rPr>
          <w:bCs/>
          <w:szCs w:val="20"/>
        </w:rPr>
        <w:t>Preuzeto iz</w:t>
      </w:r>
      <w:r w:rsidR="005304ED">
        <w:rPr>
          <w:bCs/>
          <w:szCs w:val="20"/>
        </w:rPr>
        <w:t>:</w:t>
      </w:r>
      <w:r w:rsidR="002F23BE">
        <w:rPr>
          <w:bCs/>
          <w:szCs w:val="20"/>
        </w:rPr>
        <w:t xml:space="preserve"> </w:t>
      </w:r>
      <w:r w:rsidR="004F7C83">
        <w:rPr>
          <w:bCs/>
          <w:szCs w:val="20"/>
        </w:rPr>
        <w:t>http://</w:t>
      </w:r>
      <w:r w:rsidR="002F23BE">
        <w:rPr>
          <w:bCs/>
          <w:szCs w:val="20"/>
        </w:rPr>
        <w:t>www.indiandentalacademy.com</w:t>
      </w:r>
    </w:p>
    <w:p w:rsidR="004F7C83" w:rsidRDefault="004F7C83" w:rsidP="002937BC">
      <w:pPr>
        <w:spacing w:line="480" w:lineRule="auto"/>
        <w:ind w:firstLine="567"/>
        <w:jc w:val="both"/>
        <w:rPr>
          <w:b/>
          <w:bCs/>
          <w:szCs w:val="20"/>
        </w:rPr>
      </w:pPr>
    </w:p>
    <w:p w:rsidR="00113472" w:rsidRDefault="00113472" w:rsidP="002937BC">
      <w:pPr>
        <w:spacing w:line="480" w:lineRule="auto"/>
        <w:ind w:firstLine="567"/>
        <w:jc w:val="both"/>
        <w:rPr>
          <w:szCs w:val="20"/>
        </w:rPr>
      </w:pPr>
      <w:r w:rsidRPr="004F7C83">
        <w:rPr>
          <w:bCs/>
          <w:szCs w:val="20"/>
        </w:rPr>
        <w:t>Burstone</w:t>
      </w:r>
      <w:r w:rsidRPr="00113472">
        <w:rPr>
          <w:szCs w:val="20"/>
        </w:rPr>
        <w:t xml:space="preserve"> (13, 3</w:t>
      </w:r>
      <w:r w:rsidR="00621DE7">
        <w:rPr>
          <w:szCs w:val="20"/>
        </w:rPr>
        <w:t>7</w:t>
      </w:r>
      <w:r w:rsidRPr="00113472">
        <w:rPr>
          <w:szCs w:val="20"/>
        </w:rPr>
        <w:t xml:space="preserve">) se bavio proučavanjem položaja usana u planiranju terapije. Njegova tzv. B- linija ide od točke </w:t>
      </w:r>
      <w:r w:rsidRPr="00113472">
        <w:rPr>
          <w:i/>
          <w:iCs/>
          <w:szCs w:val="20"/>
        </w:rPr>
        <w:t>subnasale</w:t>
      </w:r>
      <w:r w:rsidRPr="00113472">
        <w:rPr>
          <w:szCs w:val="20"/>
        </w:rPr>
        <w:t xml:space="preserve"> do točke </w:t>
      </w:r>
      <w:r w:rsidRPr="00113472">
        <w:rPr>
          <w:i/>
          <w:iCs/>
          <w:szCs w:val="20"/>
        </w:rPr>
        <w:t xml:space="preserve">pogonion </w:t>
      </w:r>
      <w:r w:rsidRPr="00113472">
        <w:rPr>
          <w:szCs w:val="20"/>
        </w:rPr>
        <w:t>na mekom tkivu</w:t>
      </w:r>
      <w:r w:rsidR="002D21CF">
        <w:rPr>
          <w:szCs w:val="20"/>
        </w:rPr>
        <w:t xml:space="preserve"> </w:t>
      </w:r>
      <w:r w:rsidR="002D21CF" w:rsidRPr="004F7C83">
        <w:rPr>
          <w:szCs w:val="20"/>
        </w:rPr>
        <w:t xml:space="preserve">(Slika </w:t>
      </w:r>
      <w:r w:rsidR="004F7C83" w:rsidRPr="004F7C83">
        <w:rPr>
          <w:szCs w:val="20"/>
        </w:rPr>
        <w:t>6</w:t>
      </w:r>
      <w:r w:rsidR="002D21CF" w:rsidRPr="004F7C83">
        <w:rPr>
          <w:szCs w:val="20"/>
        </w:rPr>
        <w:t>)</w:t>
      </w:r>
      <w:r w:rsidRPr="004F7C83">
        <w:rPr>
          <w:szCs w:val="20"/>
        </w:rPr>
        <w:t>.</w:t>
      </w:r>
      <w:r w:rsidRPr="00113472">
        <w:rPr>
          <w:szCs w:val="20"/>
        </w:rPr>
        <w:t xml:space="preserve"> Burstone zaključuje </w:t>
      </w:r>
      <w:r w:rsidRPr="00113472">
        <w:rPr>
          <w:szCs w:val="20"/>
          <w:lang w:val="de-DE"/>
        </w:rPr>
        <w:t>kako</w:t>
      </w:r>
      <w:r w:rsidRPr="00113472">
        <w:rPr>
          <w:szCs w:val="20"/>
        </w:rPr>
        <w:t xml:space="preserve"> </w:t>
      </w:r>
      <w:r w:rsidRPr="00113472">
        <w:rPr>
          <w:szCs w:val="20"/>
          <w:lang w:val="de-DE"/>
        </w:rPr>
        <w:t>je</w:t>
      </w:r>
      <w:r w:rsidRPr="00113472">
        <w:rPr>
          <w:szCs w:val="20"/>
        </w:rPr>
        <w:t xml:space="preserve"> </w:t>
      </w:r>
      <w:r w:rsidRPr="00113472">
        <w:rPr>
          <w:szCs w:val="20"/>
          <w:lang w:val="de-DE"/>
        </w:rPr>
        <w:t>gornja</w:t>
      </w:r>
      <w:r w:rsidRPr="00113472">
        <w:rPr>
          <w:szCs w:val="20"/>
        </w:rPr>
        <w:t xml:space="preserve"> </w:t>
      </w:r>
      <w:r w:rsidRPr="00113472">
        <w:rPr>
          <w:szCs w:val="20"/>
          <w:lang w:val="de-DE"/>
        </w:rPr>
        <w:t>usna</w:t>
      </w:r>
      <w:r w:rsidRPr="00113472">
        <w:rPr>
          <w:szCs w:val="20"/>
        </w:rPr>
        <w:t xml:space="preserve"> 3,5 </w:t>
      </w:r>
      <w:r w:rsidRPr="00113472">
        <w:rPr>
          <w:szCs w:val="20"/>
          <w:lang w:val="de-DE"/>
        </w:rPr>
        <w:sym w:font="Symbol" w:char="F0B1"/>
      </w:r>
      <w:r w:rsidRPr="00113472">
        <w:rPr>
          <w:szCs w:val="20"/>
        </w:rPr>
        <w:t xml:space="preserve"> 1,4 </w:t>
      </w:r>
      <w:r w:rsidRPr="00113472">
        <w:rPr>
          <w:szCs w:val="20"/>
          <w:lang w:val="de-DE"/>
        </w:rPr>
        <w:t>mm</w:t>
      </w:r>
      <w:r w:rsidRPr="00113472">
        <w:rPr>
          <w:szCs w:val="20"/>
        </w:rPr>
        <w:t xml:space="preserve">, </w:t>
      </w:r>
      <w:r w:rsidRPr="00113472">
        <w:rPr>
          <w:szCs w:val="20"/>
          <w:lang w:val="de-DE"/>
        </w:rPr>
        <w:t>a</w:t>
      </w:r>
      <w:r w:rsidRPr="00113472">
        <w:rPr>
          <w:szCs w:val="20"/>
        </w:rPr>
        <w:t xml:space="preserve"> </w:t>
      </w:r>
      <w:r w:rsidRPr="00113472">
        <w:rPr>
          <w:szCs w:val="20"/>
          <w:lang w:val="de-DE"/>
        </w:rPr>
        <w:t>donja</w:t>
      </w:r>
      <w:r w:rsidRPr="00113472">
        <w:rPr>
          <w:szCs w:val="20"/>
        </w:rPr>
        <w:t xml:space="preserve"> usna 2,2 </w:t>
      </w:r>
      <w:r w:rsidRPr="00113472">
        <w:rPr>
          <w:szCs w:val="20"/>
          <w:lang w:val="de-DE"/>
        </w:rPr>
        <w:sym w:font="Symbol" w:char="F0B1"/>
      </w:r>
      <w:r w:rsidRPr="00113472">
        <w:rPr>
          <w:szCs w:val="20"/>
        </w:rPr>
        <w:t xml:space="preserve"> 1,6 </w:t>
      </w:r>
      <w:r w:rsidRPr="00113472">
        <w:rPr>
          <w:szCs w:val="20"/>
          <w:lang w:val="de-DE"/>
        </w:rPr>
        <w:t>mm</w:t>
      </w:r>
      <w:r w:rsidRPr="00113472">
        <w:rPr>
          <w:szCs w:val="20"/>
        </w:rPr>
        <w:t xml:space="preserve"> </w:t>
      </w:r>
      <w:r w:rsidRPr="00113472">
        <w:rPr>
          <w:szCs w:val="20"/>
          <w:lang w:val="de-DE"/>
        </w:rPr>
        <w:t>ispred</w:t>
      </w:r>
      <w:r w:rsidRPr="00113472">
        <w:rPr>
          <w:szCs w:val="20"/>
        </w:rPr>
        <w:t xml:space="preserve"> </w:t>
      </w:r>
      <w:r w:rsidRPr="00113472">
        <w:rPr>
          <w:szCs w:val="20"/>
          <w:lang w:val="de-DE"/>
        </w:rPr>
        <w:t>Sn</w:t>
      </w:r>
      <w:r w:rsidRPr="00113472">
        <w:rPr>
          <w:szCs w:val="20"/>
        </w:rPr>
        <w:t>-</w:t>
      </w:r>
      <w:r w:rsidRPr="00113472">
        <w:rPr>
          <w:szCs w:val="20"/>
          <w:lang w:val="de-DE"/>
        </w:rPr>
        <w:t>Pg</w:t>
      </w:r>
      <w:r w:rsidRPr="00113472">
        <w:rPr>
          <w:szCs w:val="20"/>
        </w:rPr>
        <w:t xml:space="preserve"> </w:t>
      </w:r>
      <w:r w:rsidRPr="00113472">
        <w:rPr>
          <w:szCs w:val="20"/>
          <w:lang w:val="de-DE"/>
        </w:rPr>
        <w:t>linije</w:t>
      </w:r>
      <w:r w:rsidRPr="00113472">
        <w:rPr>
          <w:szCs w:val="20"/>
        </w:rPr>
        <w:t xml:space="preserve">. </w:t>
      </w:r>
      <w:r w:rsidRPr="00113472">
        <w:rPr>
          <w:szCs w:val="20"/>
          <w:lang w:val="de-DE"/>
        </w:rPr>
        <w:t>Polo</w:t>
      </w:r>
      <w:r w:rsidRPr="00113472">
        <w:rPr>
          <w:szCs w:val="20"/>
        </w:rPr>
        <w:t>ž</w:t>
      </w:r>
      <w:r w:rsidRPr="00113472">
        <w:rPr>
          <w:szCs w:val="20"/>
          <w:lang w:val="de-DE"/>
        </w:rPr>
        <w:t>aj</w:t>
      </w:r>
      <w:r w:rsidRPr="00113472">
        <w:rPr>
          <w:szCs w:val="20"/>
        </w:rPr>
        <w:t xml:space="preserve"> </w:t>
      </w:r>
      <w:r w:rsidRPr="00113472">
        <w:rPr>
          <w:szCs w:val="20"/>
          <w:lang w:val="de-DE"/>
        </w:rPr>
        <w:t>usana</w:t>
      </w:r>
      <w:r w:rsidRPr="00113472">
        <w:rPr>
          <w:szCs w:val="20"/>
        </w:rPr>
        <w:t xml:space="preserve"> </w:t>
      </w:r>
      <w:r w:rsidRPr="00113472">
        <w:rPr>
          <w:szCs w:val="20"/>
          <w:lang w:val="de-DE"/>
        </w:rPr>
        <w:t>u</w:t>
      </w:r>
      <w:r w:rsidRPr="00113472">
        <w:rPr>
          <w:szCs w:val="20"/>
        </w:rPr>
        <w:t xml:space="preserve"> </w:t>
      </w:r>
      <w:r w:rsidRPr="00113472">
        <w:rPr>
          <w:szCs w:val="20"/>
          <w:lang w:val="de-DE"/>
        </w:rPr>
        <w:t>odnosu</w:t>
      </w:r>
      <w:r w:rsidRPr="00113472">
        <w:rPr>
          <w:szCs w:val="20"/>
        </w:rPr>
        <w:t xml:space="preserve"> </w:t>
      </w:r>
      <w:r w:rsidRPr="00113472">
        <w:rPr>
          <w:szCs w:val="20"/>
          <w:lang w:val="de-DE"/>
        </w:rPr>
        <w:t>na</w:t>
      </w:r>
      <w:r w:rsidRPr="00113472">
        <w:rPr>
          <w:szCs w:val="20"/>
        </w:rPr>
        <w:t xml:space="preserve"> </w:t>
      </w:r>
      <w:r w:rsidRPr="00113472">
        <w:rPr>
          <w:szCs w:val="20"/>
          <w:lang w:val="de-DE"/>
        </w:rPr>
        <w:t>Sn</w:t>
      </w:r>
      <w:r w:rsidRPr="00113472">
        <w:rPr>
          <w:szCs w:val="20"/>
        </w:rPr>
        <w:t>-</w:t>
      </w:r>
      <w:r w:rsidRPr="00113472">
        <w:rPr>
          <w:szCs w:val="20"/>
          <w:lang w:val="de-DE"/>
        </w:rPr>
        <w:t>Pg</w:t>
      </w:r>
      <w:r w:rsidRPr="00113472">
        <w:rPr>
          <w:szCs w:val="20"/>
        </w:rPr>
        <w:t xml:space="preserve"> </w:t>
      </w:r>
      <w:r w:rsidRPr="00113472">
        <w:rPr>
          <w:szCs w:val="20"/>
          <w:lang w:val="de-DE"/>
        </w:rPr>
        <w:t>liniju</w:t>
      </w:r>
      <w:r w:rsidRPr="00113472">
        <w:rPr>
          <w:szCs w:val="20"/>
        </w:rPr>
        <w:t xml:space="preserve"> </w:t>
      </w:r>
      <w:r w:rsidRPr="00113472">
        <w:rPr>
          <w:szCs w:val="20"/>
          <w:lang w:val="de-DE"/>
        </w:rPr>
        <w:t>od</w:t>
      </w:r>
      <w:r w:rsidRPr="00113472">
        <w:rPr>
          <w:szCs w:val="20"/>
        </w:rPr>
        <w:t xml:space="preserve"> </w:t>
      </w:r>
      <w:r w:rsidRPr="00113472">
        <w:rPr>
          <w:szCs w:val="20"/>
          <w:lang w:val="de-DE"/>
        </w:rPr>
        <w:t>velike</w:t>
      </w:r>
      <w:r w:rsidRPr="00113472">
        <w:rPr>
          <w:szCs w:val="20"/>
        </w:rPr>
        <w:t xml:space="preserve"> </w:t>
      </w:r>
      <w:r w:rsidRPr="00113472">
        <w:rPr>
          <w:szCs w:val="20"/>
          <w:lang w:val="de-DE"/>
        </w:rPr>
        <w:t>je</w:t>
      </w:r>
      <w:r w:rsidRPr="00113472">
        <w:rPr>
          <w:szCs w:val="20"/>
        </w:rPr>
        <w:t xml:space="preserve"> </w:t>
      </w:r>
      <w:r w:rsidRPr="00113472">
        <w:rPr>
          <w:szCs w:val="20"/>
          <w:lang w:val="de-DE"/>
        </w:rPr>
        <w:t>va</w:t>
      </w:r>
      <w:r w:rsidRPr="00113472">
        <w:rPr>
          <w:szCs w:val="20"/>
        </w:rPr>
        <w:t>ž</w:t>
      </w:r>
      <w:r w:rsidRPr="00113472">
        <w:rPr>
          <w:szCs w:val="20"/>
          <w:lang w:val="de-DE"/>
        </w:rPr>
        <w:t>nosti</w:t>
      </w:r>
      <w:r w:rsidRPr="00113472">
        <w:rPr>
          <w:szCs w:val="20"/>
        </w:rPr>
        <w:t xml:space="preserve"> </w:t>
      </w:r>
      <w:r w:rsidRPr="00113472">
        <w:rPr>
          <w:szCs w:val="20"/>
          <w:lang w:val="de-DE"/>
        </w:rPr>
        <w:t>u</w:t>
      </w:r>
      <w:r w:rsidRPr="00113472">
        <w:rPr>
          <w:szCs w:val="20"/>
        </w:rPr>
        <w:t xml:space="preserve"> </w:t>
      </w:r>
      <w:r w:rsidRPr="00113472">
        <w:rPr>
          <w:szCs w:val="20"/>
          <w:lang w:val="de-DE"/>
        </w:rPr>
        <w:t>analizi</w:t>
      </w:r>
      <w:r w:rsidRPr="00113472">
        <w:rPr>
          <w:szCs w:val="20"/>
        </w:rPr>
        <w:t xml:space="preserve"> </w:t>
      </w:r>
      <w:r w:rsidRPr="00113472">
        <w:rPr>
          <w:szCs w:val="20"/>
          <w:lang w:val="de-DE"/>
        </w:rPr>
        <w:t>mekih</w:t>
      </w:r>
      <w:r w:rsidRPr="00113472">
        <w:rPr>
          <w:szCs w:val="20"/>
        </w:rPr>
        <w:t xml:space="preserve"> </w:t>
      </w:r>
      <w:r w:rsidRPr="00113472">
        <w:rPr>
          <w:szCs w:val="20"/>
          <w:lang w:val="de-DE"/>
        </w:rPr>
        <w:t>tkiva</w:t>
      </w:r>
      <w:r w:rsidRPr="00113472">
        <w:rPr>
          <w:szCs w:val="20"/>
        </w:rPr>
        <w:t xml:space="preserve">. </w:t>
      </w:r>
      <w:r w:rsidRPr="00113472">
        <w:rPr>
          <w:szCs w:val="20"/>
          <w:lang w:val="de-DE"/>
        </w:rPr>
        <w:t>Pomaci</w:t>
      </w:r>
      <w:r w:rsidRPr="00113472">
        <w:rPr>
          <w:szCs w:val="20"/>
        </w:rPr>
        <w:t xml:space="preserve"> </w:t>
      </w:r>
      <w:r w:rsidRPr="00113472">
        <w:rPr>
          <w:szCs w:val="20"/>
          <w:lang w:val="de-DE"/>
        </w:rPr>
        <w:t>zuba</w:t>
      </w:r>
      <w:r w:rsidRPr="00113472">
        <w:rPr>
          <w:szCs w:val="20"/>
        </w:rPr>
        <w:t xml:space="preserve"> </w:t>
      </w:r>
      <w:r w:rsidRPr="00113472">
        <w:rPr>
          <w:szCs w:val="20"/>
          <w:lang w:val="de-DE"/>
        </w:rPr>
        <w:t>mijenjaju</w:t>
      </w:r>
      <w:r w:rsidRPr="00113472">
        <w:rPr>
          <w:szCs w:val="20"/>
        </w:rPr>
        <w:t xml:space="preserve"> </w:t>
      </w:r>
      <w:r w:rsidRPr="00113472">
        <w:rPr>
          <w:szCs w:val="20"/>
          <w:lang w:val="de-DE"/>
        </w:rPr>
        <w:t>polo</w:t>
      </w:r>
      <w:r w:rsidRPr="00113472">
        <w:rPr>
          <w:szCs w:val="20"/>
        </w:rPr>
        <w:t>ž</w:t>
      </w:r>
      <w:r w:rsidRPr="00113472">
        <w:rPr>
          <w:szCs w:val="20"/>
          <w:lang w:val="de-DE"/>
        </w:rPr>
        <w:t>aj</w:t>
      </w:r>
      <w:r w:rsidRPr="00113472">
        <w:rPr>
          <w:szCs w:val="20"/>
        </w:rPr>
        <w:t xml:space="preserve"> </w:t>
      </w:r>
      <w:r w:rsidRPr="00113472">
        <w:rPr>
          <w:szCs w:val="20"/>
          <w:lang w:val="de-DE"/>
        </w:rPr>
        <w:t>usana</w:t>
      </w:r>
      <w:r w:rsidRPr="00113472">
        <w:rPr>
          <w:szCs w:val="20"/>
        </w:rPr>
        <w:t xml:space="preserve"> </w:t>
      </w:r>
      <w:r w:rsidRPr="00113472">
        <w:rPr>
          <w:szCs w:val="20"/>
          <w:lang w:val="de-DE"/>
        </w:rPr>
        <w:t>u</w:t>
      </w:r>
      <w:r w:rsidRPr="00113472">
        <w:rPr>
          <w:szCs w:val="20"/>
        </w:rPr>
        <w:t xml:space="preserve"> </w:t>
      </w:r>
      <w:r w:rsidRPr="00113472">
        <w:rPr>
          <w:szCs w:val="20"/>
          <w:lang w:val="de-DE"/>
        </w:rPr>
        <w:t>odnosu</w:t>
      </w:r>
      <w:r w:rsidRPr="00113472">
        <w:rPr>
          <w:szCs w:val="20"/>
        </w:rPr>
        <w:t xml:space="preserve"> </w:t>
      </w:r>
      <w:r w:rsidRPr="00113472">
        <w:rPr>
          <w:szCs w:val="20"/>
          <w:lang w:val="de-DE"/>
        </w:rPr>
        <w:t>na</w:t>
      </w:r>
      <w:r w:rsidRPr="00113472">
        <w:rPr>
          <w:szCs w:val="20"/>
        </w:rPr>
        <w:t xml:space="preserve"> </w:t>
      </w:r>
      <w:r w:rsidRPr="00113472">
        <w:rPr>
          <w:szCs w:val="20"/>
          <w:lang w:val="de-DE"/>
        </w:rPr>
        <w:t>Sn</w:t>
      </w:r>
      <w:r w:rsidRPr="00113472">
        <w:rPr>
          <w:szCs w:val="20"/>
        </w:rPr>
        <w:t>-</w:t>
      </w:r>
      <w:r w:rsidRPr="00113472">
        <w:rPr>
          <w:szCs w:val="20"/>
          <w:lang w:val="de-DE"/>
        </w:rPr>
        <w:t>Pg</w:t>
      </w:r>
      <w:r w:rsidRPr="00113472">
        <w:rPr>
          <w:szCs w:val="20"/>
        </w:rPr>
        <w:t xml:space="preserve"> </w:t>
      </w:r>
      <w:r w:rsidRPr="00113472">
        <w:rPr>
          <w:szCs w:val="20"/>
          <w:lang w:val="de-DE"/>
        </w:rPr>
        <w:t>liniju</w:t>
      </w:r>
      <w:r w:rsidRPr="00113472">
        <w:rPr>
          <w:szCs w:val="20"/>
        </w:rPr>
        <w:t xml:space="preserve"> </w:t>
      </w:r>
      <w:r w:rsidRPr="00113472">
        <w:rPr>
          <w:szCs w:val="20"/>
          <w:lang w:val="de-DE"/>
        </w:rPr>
        <w:t>te</w:t>
      </w:r>
      <w:r w:rsidRPr="00113472">
        <w:rPr>
          <w:szCs w:val="20"/>
        </w:rPr>
        <w:t xml:space="preserve"> </w:t>
      </w:r>
      <w:r w:rsidRPr="00113472">
        <w:rPr>
          <w:szCs w:val="20"/>
          <w:lang w:val="de-DE"/>
        </w:rPr>
        <w:t>zbog</w:t>
      </w:r>
      <w:r w:rsidRPr="00113472">
        <w:rPr>
          <w:szCs w:val="20"/>
        </w:rPr>
        <w:t xml:space="preserve"> </w:t>
      </w:r>
      <w:r w:rsidRPr="00113472">
        <w:rPr>
          <w:szCs w:val="20"/>
          <w:lang w:val="de-DE"/>
        </w:rPr>
        <w:t>toga</w:t>
      </w:r>
      <w:r w:rsidRPr="00113472">
        <w:rPr>
          <w:szCs w:val="20"/>
        </w:rPr>
        <w:t xml:space="preserve"> </w:t>
      </w:r>
      <w:r w:rsidRPr="00113472">
        <w:rPr>
          <w:szCs w:val="20"/>
          <w:lang w:val="de-DE"/>
        </w:rPr>
        <w:t>i</w:t>
      </w:r>
      <w:r w:rsidRPr="00113472">
        <w:rPr>
          <w:szCs w:val="20"/>
        </w:rPr>
        <w:t xml:space="preserve"> </w:t>
      </w:r>
      <w:r w:rsidRPr="00113472">
        <w:rPr>
          <w:szCs w:val="20"/>
          <w:lang w:val="de-DE"/>
        </w:rPr>
        <w:t>ukupni</w:t>
      </w:r>
      <w:r w:rsidRPr="00113472">
        <w:rPr>
          <w:szCs w:val="20"/>
        </w:rPr>
        <w:t xml:space="preserve"> </w:t>
      </w:r>
      <w:r w:rsidRPr="00113472">
        <w:rPr>
          <w:szCs w:val="20"/>
          <w:lang w:val="de-DE"/>
        </w:rPr>
        <w:t>estetski</w:t>
      </w:r>
      <w:r w:rsidRPr="00113472">
        <w:rPr>
          <w:szCs w:val="20"/>
        </w:rPr>
        <w:t xml:space="preserve"> </w:t>
      </w:r>
      <w:r w:rsidRPr="00113472">
        <w:rPr>
          <w:szCs w:val="20"/>
          <w:lang w:val="de-DE"/>
        </w:rPr>
        <w:t>dojam</w:t>
      </w:r>
      <w:r w:rsidRPr="00113472">
        <w:rPr>
          <w:szCs w:val="20"/>
        </w:rPr>
        <w:t>. E</w:t>
      </w:r>
      <w:r w:rsidRPr="00113472">
        <w:rPr>
          <w:szCs w:val="20"/>
          <w:lang w:val="de-DE"/>
        </w:rPr>
        <w:t>kstrakcije</w:t>
      </w:r>
      <w:r w:rsidRPr="00113472">
        <w:rPr>
          <w:szCs w:val="20"/>
        </w:rPr>
        <w:t xml:space="preserve"> </w:t>
      </w:r>
      <w:r w:rsidRPr="00113472">
        <w:rPr>
          <w:szCs w:val="20"/>
          <w:lang w:val="de-DE"/>
        </w:rPr>
        <w:t>bi</w:t>
      </w:r>
      <w:r w:rsidRPr="00113472">
        <w:rPr>
          <w:szCs w:val="20"/>
        </w:rPr>
        <w:t xml:space="preserve"> </w:t>
      </w:r>
      <w:r w:rsidRPr="00113472">
        <w:rPr>
          <w:szCs w:val="20"/>
          <w:lang w:val="de-DE"/>
        </w:rPr>
        <w:t>se</w:t>
      </w:r>
      <w:r w:rsidRPr="00113472">
        <w:rPr>
          <w:szCs w:val="20"/>
        </w:rPr>
        <w:t xml:space="preserve"> </w:t>
      </w:r>
      <w:r w:rsidRPr="00113472">
        <w:rPr>
          <w:szCs w:val="20"/>
          <w:lang w:val="de-DE"/>
        </w:rPr>
        <w:t>trebale</w:t>
      </w:r>
      <w:r w:rsidRPr="00113472">
        <w:rPr>
          <w:szCs w:val="20"/>
        </w:rPr>
        <w:t xml:space="preserve"> </w:t>
      </w:r>
      <w:r w:rsidRPr="00113472">
        <w:rPr>
          <w:szCs w:val="20"/>
          <w:lang w:val="de-DE"/>
        </w:rPr>
        <w:t>izbjegavati</w:t>
      </w:r>
      <w:r w:rsidRPr="00113472">
        <w:rPr>
          <w:szCs w:val="20"/>
        </w:rPr>
        <w:t xml:space="preserve"> </w:t>
      </w:r>
      <w:r w:rsidRPr="00113472">
        <w:rPr>
          <w:szCs w:val="20"/>
          <w:lang w:val="de-DE"/>
        </w:rPr>
        <w:t>u</w:t>
      </w:r>
      <w:r w:rsidRPr="00113472">
        <w:rPr>
          <w:szCs w:val="20"/>
        </w:rPr>
        <w:t xml:space="preserve"> </w:t>
      </w:r>
      <w:r w:rsidRPr="00113472">
        <w:rPr>
          <w:szCs w:val="20"/>
          <w:lang w:val="de-DE"/>
        </w:rPr>
        <w:t>slu</w:t>
      </w:r>
      <w:r w:rsidRPr="00113472">
        <w:rPr>
          <w:szCs w:val="20"/>
        </w:rPr>
        <w:t>č</w:t>
      </w:r>
      <w:r w:rsidRPr="00113472">
        <w:rPr>
          <w:szCs w:val="20"/>
          <w:lang w:val="de-DE"/>
        </w:rPr>
        <w:t>ajevima</w:t>
      </w:r>
      <w:r w:rsidRPr="00113472">
        <w:rPr>
          <w:szCs w:val="20"/>
        </w:rPr>
        <w:t xml:space="preserve"> </w:t>
      </w:r>
      <w:r w:rsidRPr="00113472">
        <w:rPr>
          <w:szCs w:val="20"/>
          <w:lang w:val="de-DE"/>
        </w:rPr>
        <w:t>kada</w:t>
      </w:r>
      <w:r w:rsidRPr="00113472">
        <w:rPr>
          <w:szCs w:val="20"/>
        </w:rPr>
        <w:t xml:space="preserve"> </w:t>
      </w:r>
      <w:r w:rsidRPr="00113472">
        <w:rPr>
          <w:szCs w:val="20"/>
          <w:lang w:val="de-DE"/>
        </w:rPr>
        <w:t>bi</w:t>
      </w:r>
      <w:r w:rsidRPr="00113472">
        <w:rPr>
          <w:szCs w:val="20"/>
        </w:rPr>
        <w:t xml:space="preserve"> </w:t>
      </w:r>
      <w:r w:rsidRPr="00113472">
        <w:rPr>
          <w:szCs w:val="20"/>
          <w:lang w:val="de-DE"/>
        </w:rPr>
        <w:t>retrakcijom</w:t>
      </w:r>
      <w:r w:rsidRPr="00113472">
        <w:rPr>
          <w:szCs w:val="20"/>
        </w:rPr>
        <w:t xml:space="preserve"> </w:t>
      </w:r>
      <w:r w:rsidRPr="00113472">
        <w:rPr>
          <w:szCs w:val="20"/>
          <w:lang w:val="de-DE"/>
        </w:rPr>
        <w:t>frontalnih</w:t>
      </w:r>
      <w:r w:rsidRPr="00113472">
        <w:rPr>
          <w:szCs w:val="20"/>
        </w:rPr>
        <w:t xml:space="preserve"> </w:t>
      </w:r>
      <w:r w:rsidRPr="00113472">
        <w:rPr>
          <w:szCs w:val="20"/>
          <w:lang w:val="de-DE"/>
        </w:rPr>
        <w:t>zuba</w:t>
      </w:r>
      <w:r w:rsidRPr="00113472">
        <w:rPr>
          <w:szCs w:val="20"/>
        </w:rPr>
        <w:t xml:space="preserve"> </w:t>
      </w:r>
      <w:r w:rsidRPr="00113472">
        <w:rPr>
          <w:szCs w:val="20"/>
          <w:lang w:val="de-DE"/>
        </w:rPr>
        <w:t>do</w:t>
      </w:r>
      <w:r w:rsidRPr="00113472">
        <w:rPr>
          <w:szCs w:val="20"/>
        </w:rPr>
        <w:t>š</w:t>
      </w:r>
      <w:r w:rsidRPr="00113472">
        <w:rPr>
          <w:szCs w:val="20"/>
          <w:lang w:val="de-DE"/>
        </w:rPr>
        <w:t>lo</w:t>
      </w:r>
      <w:r w:rsidRPr="00113472">
        <w:rPr>
          <w:szCs w:val="20"/>
        </w:rPr>
        <w:t xml:space="preserve"> </w:t>
      </w:r>
      <w:r w:rsidRPr="00113472">
        <w:rPr>
          <w:szCs w:val="20"/>
          <w:lang w:val="de-DE"/>
        </w:rPr>
        <w:t>do</w:t>
      </w:r>
      <w:r w:rsidRPr="00113472">
        <w:rPr>
          <w:szCs w:val="20"/>
        </w:rPr>
        <w:t xml:space="preserve"> </w:t>
      </w:r>
      <w:r w:rsidRPr="00113472">
        <w:rPr>
          <w:szCs w:val="20"/>
          <w:lang w:val="de-DE"/>
        </w:rPr>
        <w:t>retrakcije</w:t>
      </w:r>
      <w:r w:rsidRPr="00113472">
        <w:rPr>
          <w:szCs w:val="20"/>
        </w:rPr>
        <w:t xml:space="preserve"> </w:t>
      </w:r>
      <w:r w:rsidRPr="00113472">
        <w:rPr>
          <w:szCs w:val="20"/>
          <w:lang w:val="de-DE"/>
        </w:rPr>
        <w:t>usana</w:t>
      </w:r>
      <w:r w:rsidRPr="00113472">
        <w:rPr>
          <w:szCs w:val="20"/>
        </w:rPr>
        <w:t>, č</w:t>
      </w:r>
      <w:r w:rsidRPr="00113472">
        <w:rPr>
          <w:szCs w:val="20"/>
          <w:lang w:val="de-DE"/>
        </w:rPr>
        <w:t>ime</w:t>
      </w:r>
      <w:r w:rsidRPr="00113472">
        <w:rPr>
          <w:szCs w:val="20"/>
        </w:rPr>
        <w:t xml:space="preserve"> </w:t>
      </w:r>
      <w:r w:rsidRPr="00113472">
        <w:rPr>
          <w:szCs w:val="20"/>
          <w:lang w:val="de-DE"/>
        </w:rPr>
        <w:t>bi</w:t>
      </w:r>
      <w:r w:rsidRPr="00113472">
        <w:rPr>
          <w:szCs w:val="20"/>
        </w:rPr>
        <w:t xml:space="preserve"> </w:t>
      </w:r>
      <w:r w:rsidRPr="00113472">
        <w:rPr>
          <w:szCs w:val="20"/>
          <w:lang w:val="de-DE"/>
        </w:rPr>
        <w:t>one</w:t>
      </w:r>
      <w:r w:rsidRPr="00113472">
        <w:rPr>
          <w:szCs w:val="20"/>
        </w:rPr>
        <w:t xml:space="preserve"> </w:t>
      </w:r>
      <w:r w:rsidRPr="00113472">
        <w:rPr>
          <w:szCs w:val="20"/>
          <w:lang w:val="de-DE"/>
        </w:rPr>
        <w:t>bile</w:t>
      </w:r>
      <w:r w:rsidRPr="00113472">
        <w:rPr>
          <w:szCs w:val="20"/>
        </w:rPr>
        <w:t xml:space="preserve"> </w:t>
      </w:r>
      <w:r w:rsidRPr="00113472">
        <w:rPr>
          <w:szCs w:val="20"/>
          <w:lang w:val="de-DE"/>
        </w:rPr>
        <w:t>smje</w:t>
      </w:r>
      <w:r w:rsidRPr="00113472">
        <w:rPr>
          <w:szCs w:val="20"/>
        </w:rPr>
        <w:t>š</w:t>
      </w:r>
      <w:r w:rsidRPr="00113472">
        <w:rPr>
          <w:szCs w:val="20"/>
          <w:lang w:val="de-DE"/>
        </w:rPr>
        <w:t>tene</w:t>
      </w:r>
      <w:r w:rsidRPr="00113472">
        <w:rPr>
          <w:szCs w:val="20"/>
        </w:rPr>
        <w:t xml:space="preserve"> </w:t>
      </w:r>
      <w:r w:rsidRPr="00113472">
        <w:rPr>
          <w:szCs w:val="20"/>
          <w:lang w:val="de-DE"/>
        </w:rPr>
        <w:t>iza</w:t>
      </w:r>
      <w:r w:rsidRPr="00113472">
        <w:rPr>
          <w:szCs w:val="20"/>
        </w:rPr>
        <w:t xml:space="preserve"> </w:t>
      </w:r>
      <w:r w:rsidRPr="00113472">
        <w:rPr>
          <w:szCs w:val="20"/>
          <w:lang w:val="de-DE"/>
        </w:rPr>
        <w:t>Sn</w:t>
      </w:r>
      <w:r w:rsidRPr="00113472">
        <w:rPr>
          <w:szCs w:val="20"/>
        </w:rPr>
        <w:t>-</w:t>
      </w:r>
      <w:r w:rsidRPr="00113472">
        <w:rPr>
          <w:szCs w:val="20"/>
          <w:lang w:val="de-DE"/>
        </w:rPr>
        <w:t>Pg</w:t>
      </w:r>
      <w:r w:rsidRPr="00113472">
        <w:rPr>
          <w:szCs w:val="20"/>
        </w:rPr>
        <w:t xml:space="preserve"> </w:t>
      </w:r>
      <w:r w:rsidRPr="00113472">
        <w:rPr>
          <w:szCs w:val="20"/>
          <w:lang w:val="de-DE"/>
        </w:rPr>
        <w:t>linije</w:t>
      </w:r>
      <w:r w:rsidRPr="00113472">
        <w:rPr>
          <w:szCs w:val="20"/>
        </w:rPr>
        <w:t xml:space="preserve">. </w:t>
      </w:r>
      <w:r w:rsidRPr="00113472">
        <w:rPr>
          <w:szCs w:val="20"/>
          <w:lang w:val="en-AU"/>
        </w:rPr>
        <w:t>Polo</w:t>
      </w:r>
      <w:r w:rsidRPr="00113472">
        <w:rPr>
          <w:szCs w:val="20"/>
        </w:rPr>
        <w:t>ž</w:t>
      </w:r>
      <w:r w:rsidRPr="00113472">
        <w:rPr>
          <w:szCs w:val="20"/>
          <w:lang w:val="en-AU"/>
        </w:rPr>
        <w:t>aj</w:t>
      </w:r>
      <w:r w:rsidRPr="00113472">
        <w:rPr>
          <w:szCs w:val="20"/>
        </w:rPr>
        <w:t xml:space="preserve"> </w:t>
      </w:r>
      <w:r w:rsidRPr="00113472">
        <w:rPr>
          <w:szCs w:val="20"/>
          <w:lang w:val="en-AU"/>
        </w:rPr>
        <w:t>usana</w:t>
      </w:r>
      <w:r w:rsidRPr="00113472">
        <w:rPr>
          <w:szCs w:val="20"/>
        </w:rPr>
        <w:t xml:space="preserve"> </w:t>
      </w:r>
      <w:r w:rsidRPr="00113472">
        <w:rPr>
          <w:szCs w:val="20"/>
          <w:lang w:val="en-AU"/>
        </w:rPr>
        <w:t>prema</w:t>
      </w:r>
      <w:r w:rsidRPr="00113472">
        <w:rPr>
          <w:szCs w:val="20"/>
        </w:rPr>
        <w:t xml:space="preserve"> </w:t>
      </w:r>
      <w:r w:rsidRPr="00113472">
        <w:rPr>
          <w:szCs w:val="20"/>
          <w:lang w:val="en-AU"/>
        </w:rPr>
        <w:t>toj</w:t>
      </w:r>
      <w:r w:rsidRPr="00113472">
        <w:rPr>
          <w:szCs w:val="20"/>
        </w:rPr>
        <w:t xml:space="preserve"> </w:t>
      </w:r>
      <w:r w:rsidRPr="00113472">
        <w:rPr>
          <w:szCs w:val="20"/>
          <w:lang w:val="en-AU"/>
        </w:rPr>
        <w:t>liniji</w:t>
      </w:r>
      <w:r w:rsidRPr="00113472">
        <w:rPr>
          <w:szCs w:val="20"/>
        </w:rPr>
        <w:t xml:space="preserve"> </w:t>
      </w:r>
      <w:r w:rsidRPr="00113472">
        <w:rPr>
          <w:szCs w:val="20"/>
          <w:lang w:val="en-AU"/>
        </w:rPr>
        <w:t>ovisi</w:t>
      </w:r>
      <w:r w:rsidRPr="00113472">
        <w:rPr>
          <w:szCs w:val="20"/>
        </w:rPr>
        <w:t xml:space="preserve"> o skeletalnom odnosu, inklinaciji inciziva i debljini usana. </w:t>
      </w:r>
      <w:r w:rsidRPr="00113472">
        <w:rPr>
          <w:szCs w:val="20"/>
          <w:lang w:val="de-DE"/>
        </w:rPr>
        <w:t>Kod</w:t>
      </w:r>
      <w:r w:rsidRPr="00113472">
        <w:rPr>
          <w:szCs w:val="20"/>
        </w:rPr>
        <w:t xml:space="preserve"> </w:t>
      </w:r>
      <w:r w:rsidRPr="00113472">
        <w:rPr>
          <w:szCs w:val="20"/>
          <w:lang w:val="de-DE"/>
        </w:rPr>
        <w:t>sagitalnih</w:t>
      </w:r>
      <w:r w:rsidRPr="00113472">
        <w:rPr>
          <w:szCs w:val="20"/>
        </w:rPr>
        <w:t xml:space="preserve"> </w:t>
      </w:r>
      <w:r w:rsidRPr="00113472">
        <w:rPr>
          <w:szCs w:val="20"/>
          <w:lang w:val="de-DE"/>
        </w:rPr>
        <w:t>disharmonija</w:t>
      </w:r>
      <w:r w:rsidRPr="00113472">
        <w:rPr>
          <w:szCs w:val="20"/>
        </w:rPr>
        <w:t xml:space="preserve"> </w:t>
      </w:r>
      <w:r w:rsidRPr="00113472">
        <w:rPr>
          <w:szCs w:val="20"/>
          <w:lang w:val="de-DE"/>
        </w:rPr>
        <w:t>koje</w:t>
      </w:r>
      <w:r w:rsidRPr="00113472">
        <w:rPr>
          <w:szCs w:val="20"/>
        </w:rPr>
        <w:t xml:space="preserve"> </w:t>
      </w:r>
      <w:r w:rsidRPr="00113472">
        <w:rPr>
          <w:szCs w:val="20"/>
          <w:lang w:val="de-DE"/>
        </w:rPr>
        <w:t>se</w:t>
      </w:r>
      <w:r w:rsidRPr="00113472">
        <w:rPr>
          <w:szCs w:val="20"/>
        </w:rPr>
        <w:t xml:space="preserve"> </w:t>
      </w:r>
      <w:r w:rsidRPr="00113472">
        <w:rPr>
          <w:szCs w:val="20"/>
          <w:lang w:val="de-DE"/>
        </w:rPr>
        <w:t>iskazuju</w:t>
      </w:r>
      <w:r w:rsidRPr="00113472">
        <w:rPr>
          <w:szCs w:val="20"/>
        </w:rPr>
        <w:t xml:space="preserve"> </w:t>
      </w:r>
      <w:r w:rsidRPr="00113472">
        <w:rPr>
          <w:szCs w:val="20"/>
          <w:lang w:val="de-DE"/>
        </w:rPr>
        <w:t>odstupanjima</w:t>
      </w:r>
      <w:r w:rsidRPr="00113472">
        <w:rPr>
          <w:szCs w:val="20"/>
        </w:rPr>
        <w:t xml:space="preserve"> </w:t>
      </w:r>
      <w:r w:rsidRPr="00113472">
        <w:rPr>
          <w:szCs w:val="20"/>
          <w:lang w:val="de-DE"/>
        </w:rPr>
        <w:t>u</w:t>
      </w:r>
      <w:r w:rsidRPr="00113472">
        <w:rPr>
          <w:szCs w:val="20"/>
        </w:rPr>
        <w:t xml:space="preserve"> </w:t>
      </w:r>
      <w:r w:rsidRPr="00113472">
        <w:rPr>
          <w:i/>
          <w:iCs/>
          <w:szCs w:val="20"/>
          <w:lang w:val="de-DE"/>
        </w:rPr>
        <w:t>overjet</w:t>
      </w:r>
      <w:r w:rsidRPr="00113472">
        <w:rPr>
          <w:i/>
          <w:iCs/>
          <w:szCs w:val="20"/>
        </w:rPr>
        <w:t>-</w:t>
      </w:r>
      <w:r w:rsidRPr="00113472">
        <w:rPr>
          <w:i/>
          <w:iCs/>
          <w:szCs w:val="20"/>
          <w:lang w:val="de-DE"/>
        </w:rPr>
        <w:t>u</w:t>
      </w:r>
      <w:r w:rsidRPr="00113472">
        <w:rPr>
          <w:szCs w:val="20"/>
        </w:rPr>
        <w:t xml:space="preserve"> (</w:t>
      </w:r>
      <w:r w:rsidRPr="00113472">
        <w:rPr>
          <w:szCs w:val="20"/>
          <w:lang w:val="de-DE"/>
        </w:rPr>
        <w:t>pozitivnom</w:t>
      </w:r>
      <w:r w:rsidRPr="00113472">
        <w:rPr>
          <w:szCs w:val="20"/>
        </w:rPr>
        <w:t xml:space="preserve"> </w:t>
      </w:r>
      <w:r w:rsidRPr="00113472">
        <w:rPr>
          <w:szCs w:val="20"/>
          <w:lang w:val="de-DE"/>
        </w:rPr>
        <w:t>ili</w:t>
      </w:r>
      <w:r w:rsidRPr="00113472">
        <w:rPr>
          <w:szCs w:val="20"/>
        </w:rPr>
        <w:t xml:space="preserve"> </w:t>
      </w:r>
      <w:r w:rsidRPr="00113472">
        <w:rPr>
          <w:szCs w:val="20"/>
          <w:lang w:val="de-DE"/>
        </w:rPr>
        <w:t>negativnom</w:t>
      </w:r>
      <w:r w:rsidRPr="00113472">
        <w:rPr>
          <w:szCs w:val="20"/>
        </w:rPr>
        <w:t xml:space="preserve">), </w:t>
      </w:r>
      <w:r w:rsidRPr="00113472">
        <w:rPr>
          <w:szCs w:val="20"/>
          <w:lang w:val="de-DE"/>
        </w:rPr>
        <w:t>Sn</w:t>
      </w:r>
      <w:r w:rsidRPr="00113472">
        <w:rPr>
          <w:szCs w:val="20"/>
        </w:rPr>
        <w:t>-</w:t>
      </w:r>
      <w:r w:rsidRPr="00113472">
        <w:rPr>
          <w:szCs w:val="20"/>
          <w:lang w:val="de-DE"/>
        </w:rPr>
        <w:t>Pg</w:t>
      </w:r>
      <w:r w:rsidRPr="00113472">
        <w:rPr>
          <w:szCs w:val="20"/>
        </w:rPr>
        <w:t xml:space="preserve"> </w:t>
      </w:r>
      <w:r w:rsidRPr="00113472">
        <w:rPr>
          <w:szCs w:val="20"/>
          <w:lang w:val="de-DE"/>
        </w:rPr>
        <w:t>linija</w:t>
      </w:r>
      <w:r w:rsidRPr="00113472">
        <w:rPr>
          <w:szCs w:val="20"/>
        </w:rPr>
        <w:t xml:space="preserve"> </w:t>
      </w:r>
      <w:r w:rsidRPr="00113472">
        <w:rPr>
          <w:szCs w:val="20"/>
          <w:lang w:val="de-DE"/>
        </w:rPr>
        <w:t>nema</w:t>
      </w:r>
      <w:r w:rsidRPr="00113472">
        <w:rPr>
          <w:szCs w:val="20"/>
        </w:rPr>
        <w:t xml:space="preserve"> </w:t>
      </w:r>
      <w:r w:rsidRPr="00113472">
        <w:rPr>
          <w:szCs w:val="20"/>
          <w:lang w:val="de-DE"/>
        </w:rPr>
        <w:t>nikakve</w:t>
      </w:r>
      <w:r w:rsidRPr="00113472">
        <w:rPr>
          <w:szCs w:val="20"/>
        </w:rPr>
        <w:t xml:space="preserve"> </w:t>
      </w:r>
      <w:r w:rsidRPr="00113472">
        <w:rPr>
          <w:szCs w:val="20"/>
          <w:lang w:val="de-DE"/>
        </w:rPr>
        <w:t>vrijednosti</w:t>
      </w:r>
      <w:r w:rsidRPr="00113472">
        <w:rPr>
          <w:szCs w:val="20"/>
        </w:rPr>
        <w:t xml:space="preserve">. </w:t>
      </w:r>
      <w:r w:rsidRPr="00113472">
        <w:rPr>
          <w:szCs w:val="20"/>
          <w:lang w:val="de-DE"/>
        </w:rPr>
        <w:t>Kod</w:t>
      </w:r>
      <w:r w:rsidRPr="00113472">
        <w:rPr>
          <w:szCs w:val="20"/>
        </w:rPr>
        <w:t xml:space="preserve"> </w:t>
      </w:r>
      <w:r w:rsidRPr="00113472">
        <w:rPr>
          <w:szCs w:val="20"/>
          <w:lang w:val="de-DE"/>
        </w:rPr>
        <w:t>klase</w:t>
      </w:r>
      <w:r w:rsidRPr="00113472">
        <w:rPr>
          <w:szCs w:val="20"/>
        </w:rPr>
        <w:t xml:space="preserve"> </w:t>
      </w:r>
      <w:r w:rsidRPr="00113472">
        <w:rPr>
          <w:szCs w:val="20"/>
          <w:lang w:val="de-DE"/>
        </w:rPr>
        <w:t>I</w:t>
      </w:r>
      <w:r w:rsidRPr="00113472">
        <w:rPr>
          <w:szCs w:val="20"/>
        </w:rPr>
        <w:t xml:space="preserve"> </w:t>
      </w:r>
      <w:r w:rsidRPr="00113472">
        <w:rPr>
          <w:szCs w:val="20"/>
          <w:lang w:val="de-DE"/>
        </w:rPr>
        <w:t>gornji</w:t>
      </w:r>
      <w:r w:rsidRPr="00113472">
        <w:rPr>
          <w:szCs w:val="20"/>
        </w:rPr>
        <w:t xml:space="preserve"> </w:t>
      </w:r>
      <w:r w:rsidRPr="00113472">
        <w:rPr>
          <w:szCs w:val="20"/>
          <w:lang w:val="de-DE"/>
        </w:rPr>
        <w:t>i</w:t>
      </w:r>
      <w:r w:rsidRPr="00113472">
        <w:rPr>
          <w:szCs w:val="20"/>
        </w:rPr>
        <w:t xml:space="preserve"> </w:t>
      </w:r>
      <w:r w:rsidRPr="00113472">
        <w:rPr>
          <w:szCs w:val="20"/>
          <w:lang w:val="de-DE"/>
        </w:rPr>
        <w:t>donji</w:t>
      </w:r>
      <w:r w:rsidRPr="00113472">
        <w:rPr>
          <w:szCs w:val="20"/>
        </w:rPr>
        <w:t xml:space="preserve"> </w:t>
      </w:r>
      <w:r w:rsidRPr="00113472">
        <w:rPr>
          <w:szCs w:val="20"/>
          <w:lang w:val="de-DE"/>
        </w:rPr>
        <w:t>incizivi</w:t>
      </w:r>
      <w:r w:rsidRPr="00113472">
        <w:rPr>
          <w:szCs w:val="20"/>
        </w:rPr>
        <w:t xml:space="preserve"> </w:t>
      </w:r>
      <w:r w:rsidRPr="00113472">
        <w:rPr>
          <w:szCs w:val="20"/>
          <w:lang w:val="de-DE"/>
        </w:rPr>
        <w:t>moraju</w:t>
      </w:r>
      <w:r w:rsidRPr="00113472">
        <w:rPr>
          <w:szCs w:val="20"/>
        </w:rPr>
        <w:t xml:space="preserve"> </w:t>
      </w:r>
      <w:r w:rsidRPr="00113472">
        <w:rPr>
          <w:szCs w:val="20"/>
          <w:lang w:val="de-DE"/>
        </w:rPr>
        <w:t>biti</w:t>
      </w:r>
      <w:r w:rsidRPr="00113472">
        <w:rPr>
          <w:szCs w:val="20"/>
        </w:rPr>
        <w:t xml:space="preserve"> </w:t>
      </w:r>
      <w:r w:rsidRPr="00113472">
        <w:rPr>
          <w:szCs w:val="20"/>
          <w:lang w:val="de-DE"/>
        </w:rPr>
        <w:t>u</w:t>
      </w:r>
      <w:r w:rsidRPr="00113472">
        <w:rPr>
          <w:szCs w:val="20"/>
        </w:rPr>
        <w:t xml:space="preserve"> </w:t>
      </w:r>
      <w:r w:rsidRPr="00113472">
        <w:rPr>
          <w:szCs w:val="20"/>
          <w:lang w:val="de-DE"/>
        </w:rPr>
        <w:t>pravilnom</w:t>
      </w:r>
      <w:r w:rsidRPr="00113472">
        <w:rPr>
          <w:szCs w:val="20"/>
        </w:rPr>
        <w:t xml:space="preserve"> </w:t>
      </w:r>
      <w:r w:rsidRPr="00113472">
        <w:rPr>
          <w:szCs w:val="20"/>
          <w:lang w:val="de-DE"/>
        </w:rPr>
        <w:t>sagitalnom</w:t>
      </w:r>
      <w:r w:rsidRPr="00113472">
        <w:rPr>
          <w:szCs w:val="20"/>
        </w:rPr>
        <w:t xml:space="preserve"> </w:t>
      </w:r>
      <w:r w:rsidRPr="00113472">
        <w:rPr>
          <w:szCs w:val="20"/>
          <w:lang w:val="de-DE"/>
        </w:rPr>
        <w:t>odnosu</w:t>
      </w:r>
      <w:r w:rsidRPr="00113472">
        <w:rPr>
          <w:szCs w:val="20"/>
        </w:rPr>
        <w:t xml:space="preserve"> </w:t>
      </w:r>
      <w:r w:rsidRPr="00113472">
        <w:rPr>
          <w:szCs w:val="20"/>
          <w:lang w:val="de-DE"/>
        </w:rPr>
        <w:t>i</w:t>
      </w:r>
      <w:r w:rsidRPr="00113472">
        <w:rPr>
          <w:szCs w:val="20"/>
        </w:rPr>
        <w:t xml:space="preserve"> </w:t>
      </w:r>
      <w:r w:rsidRPr="00113472">
        <w:rPr>
          <w:szCs w:val="20"/>
          <w:lang w:val="de-DE"/>
        </w:rPr>
        <w:t>aksijalnoj</w:t>
      </w:r>
      <w:r w:rsidRPr="00113472">
        <w:rPr>
          <w:szCs w:val="20"/>
        </w:rPr>
        <w:t xml:space="preserve"> </w:t>
      </w:r>
      <w:r w:rsidRPr="00113472">
        <w:rPr>
          <w:szCs w:val="20"/>
          <w:lang w:val="de-DE"/>
        </w:rPr>
        <w:t>inklinaciji</w:t>
      </w:r>
      <w:r w:rsidRPr="00113472">
        <w:rPr>
          <w:szCs w:val="20"/>
        </w:rPr>
        <w:t xml:space="preserve">, </w:t>
      </w:r>
      <w:r w:rsidRPr="00113472">
        <w:rPr>
          <w:szCs w:val="20"/>
          <w:lang w:val="de-DE"/>
        </w:rPr>
        <w:t>kako</w:t>
      </w:r>
      <w:r w:rsidRPr="00113472">
        <w:rPr>
          <w:szCs w:val="20"/>
        </w:rPr>
        <w:t xml:space="preserve"> </w:t>
      </w:r>
      <w:r w:rsidRPr="00113472">
        <w:rPr>
          <w:szCs w:val="20"/>
          <w:lang w:val="de-DE"/>
        </w:rPr>
        <w:t>bi</w:t>
      </w:r>
      <w:r w:rsidRPr="00113472">
        <w:rPr>
          <w:szCs w:val="20"/>
        </w:rPr>
        <w:t xml:space="preserve"> </w:t>
      </w:r>
      <w:r w:rsidRPr="00113472">
        <w:rPr>
          <w:szCs w:val="20"/>
          <w:lang w:val="de-DE"/>
        </w:rPr>
        <w:t>usne</w:t>
      </w:r>
      <w:r w:rsidRPr="00113472">
        <w:rPr>
          <w:szCs w:val="20"/>
        </w:rPr>
        <w:t xml:space="preserve"> bile </w:t>
      </w:r>
      <w:r w:rsidRPr="00113472">
        <w:rPr>
          <w:szCs w:val="20"/>
          <w:lang w:val="de-DE"/>
        </w:rPr>
        <w:t>u</w:t>
      </w:r>
      <w:r w:rsidRPr="00113472">
        <w:rPr>
          <w:szCs w:val="20"/>
        </w:rPr>
        <w:t xml:space="preserve"> </w:t>
      </w:r>
      <w:r w:rsidRPr="00113472">
        <w:rPr>
          <w:szCs w:val="20"/>
          <w:lang w:val="de-DE"/>
        </w:rPr>
        <w:t>adekvatnoj</w:t>
      </w:r>
      <w:r w:rsidRPr="00113472">
        <w:rPr>
          <w:szCs w:val="20"/>
        </w:rPr>
        <w:t xml:space="preserve"> protruziji </w:t>
      </w:r>
      <w:r w:rsidRPr="00113472">
        <w:rPr>
          <w:szCs w:val="20"/>
          <w:lang w:val="de-DE"/>
        </w:rPr>
        <w:t>u</w:t>
      </w:r>
      <w:r w:rsidRPr="00113472">
        <w:rPr>
          <w:szCs w:val="20"/>
        </w:rPr>
        <w:t xml:space="preserve"> </w:t>
      </w:r>
      <w:r w:rsidRPr="00113472">
        <w:rPr>
          <w:szCs w:val="20"/>
          <w:lang w:val="de-DE"/>
        </w:rPr>
        <w:t>odnosu</w:t>
      </w:r>
      <w:r w:rsidRPr="00113472">
        <w:rPr>
          <w:szCs w:val="20"/>
        </w:rPr>
        <w:t xml:space="preserve"> </w:t>
      </w:r>
      <w:r w:rsidRPr="00113472">
        <w:rPr>
          <w:szCs w:val="20"/>
          <w:lang w:val="de-DE"/>
        </w:rPr>
        <w:t>na</w:t>
      </w:r>
      <w:r w:rsidRPr="00113472">
        <w:rPr>
          <w:szCs w:val="20"/>
        </w:rPr>
        <w:t xml:space="preserve"> </w:t>
      </w:r>
      <w:r w:rsidRPr="00113472">
        <w:rPr>
          <w:szCs w:val="20"/>
          <w:lang w:val="de-DE"/>
        </w:rPr>
        <w:t>Sn</w:t>
      </w:r>
      <w:r w:rsidRPr="00113472">
        <w:rPr>
          <w:szCs w:val="20"/>
        </w:rPr>
        <w:t>-</w:t>
      </w:r>
      <w:r w:rsidRPr="00113472">
        <w:rPr>
          <w:szCs w:val="20"/>
          <w:lang w:val="de-DE"/>
        </w:rPr>
        <w:t>Pg</w:t>
      </w:r>
      <w:r w:rsidRPr="00113472">
        <w:rPr>
          <w:szCs w:val="20"/>
        </w:rPr>
        <w:t xml:space="preserve"> </w:t>
      </w:r>
      <w:r w:rsidRPr="00113472">
        <w:rPr>
          <w:szCs w:val="20"/>
          <w:lang w:val="de-DE"/>
        </w:rPr>
        <w:t>liniju</w:t>
      </w:r>
      <w:r w:rsidRPr="00113472">
        <w:rPr>
          <w:szCs w:val="20"/>
        </w:rPr>
        <w:t xml:space="preserve">. </w:t>
      </w:r>
      <w:r w:rsidRPr="00113472">
        <w:rPr>
          <w:szCs w:val="20"/>
          <w:lang w:val="en-AU"/>
        </w:rPr>
        <w:t>Odnos</w:t>
      </w:r>
      <w:r w:rsidRPr="00113472">
        <w:rPr>
          <w:szCs w:val="20"/>
        </w:rPr>
        <w:t xml:space="preserve"> usana prema </w:t>
      </w:r>
      <w:r w:rsidRPr="00113472">
        <w:rPr>
          <w:szCs w:val="20"/>
          <w:lang w:val="en-AU"/>
        </w:rPr>
        <w:t>Sn</w:t>
      </w:r>
      <w:r w:rsidRPr="00113472">
        <w:rPr>
          <w:szCs w:val="20"/>
        </w:rPr>
        <w:t>-</w:t>
      </w:r>
      <w:r w:rsidRPr="00113472">
        <w:rPr>
          <w:szCs w:val="20"/>
          <w:lang w:val="en-AU"/>
        </w:rPr>
        <w:t>Pg</w:t>
      </w:r>
      <w:r w:rsidRPr="00113472">
        <w:rPr>
          <w:szCs w:val="20"/>
        </w:rPr>
        <w:t xml:space="preserve"> </w:t>
      </w:r>
      <w:r w:rsidRPr="00113472">
        <w:rPr>
          <w:szCs w:val="20"/>
          <w:lang w:val="en-AU"/>
        </w:rPr>
        <w:t>liniji</w:t>
      </w:r>
      <w:r w:rsidRPr="00113472">
        <w:rPr>
          <w:szCs w:val="20"/>
        </w:rPr>
        <w:t xml:space="preserve"> </w:t>
      </w:r>
      <w:r w:rsidRPr="00113472">
        <w:rPr>
          <w:szCs w:val="20"/>
          <w:lang w:val="en-AU"/>
        </w:rPr>
        <w:t>ovisi</w:t>
      </w:r>
      <w:r w:rsidRPr="00113472">
        <w:rPr>
          <w:szCs w:val="20"/>
        </w:rPr>
        <w:t xml:space="preserve"> </w:t>
      </w:r>
      <w:r w:rsidRPr="00113472">
        <w:rPr>
          <w:szCs w:val="20"/>
          <w:lang w:val="en-AU"/>
        </w:rPr>
        <w:t>i</w:t>
      </w:r>
      <w:r w:rsidRPr="00113472">
        <w:rPr>
          <w:szCs w:val="20"/>
        </w:rPr>
        <w:t xml:space="preserve"> </w:t>
      </w:r>
      <w:r w:rsidRPr="00113472">
        <w:rPr>
          <w:szCs w:val="20"/>
          <w:lang w:val="en-AU"/>
        </w:rPr>
        <w:t>o</w:t>
      </w:r>
      <w:r w:rsidRPr="00113472">
        <w:rPr>
          <w:szCs w:val="20"/>
        </w:rPr>
        <w:t xml:space="preserve"> </w:t>
      </w:r>
      <w:r w:rsidRPr="00113472">
        <w:rPr>
          <w:szCs w:val="20"/>
          <w:lang w:val="en-AU"/>
        </w:rPr>
        <w:t>debljini</w:t>
      </w:r>
      <w:r w:rsidRPr="00113472">
        <w:rPr>
          <w:szCs w:val="20"/>
        </w:rPr>
        <w:t xml:space="preserve"> </w:t>
      </w:r>
      <w:r w:rsidRPr="00113472">
        <w:rPr>
          <w:szCs w:val="20"/>
          <w:lang w:val="en-AU"/>
        </w:rPr>
        <w:lastRenderedPageBreak/>
        <w:t>usana</w:t>
      </w:r>
      <w:r w:rsidRPr="00113472">
        <w:rPr>
          <w:szCs w:val="20"/>
        </w:rPr>
        <w:t xml:space="preserve">, </w:t>
      </w:r>
      <w:r w:rsidRPr="00113472">
        <w:rPr>
          <w:szCs w:val="20"/>
          <w:lang w:val="en-AU"/>
        </w:rPr>
        <w:t>a</w:t>
      </w:r>
      <w:r w:rsidRPr="00113472">
        <w:rPr>
          <w:szCs w:val="20"/>
        </w:rPr>
        <w:t xml:space="preserve"> </w:t>
      </w:r>
      <w:r w:rsidRPr="00113472">
        <w:rPr>
          <w:szCs w:val="20"/>
          <w:lang w:val="en-AU"/>
        </w:rPr>
        <w:t>pravilan</w:t>
      </w:r>
      <w:r w:rsidRPr="00113472">
        <w:rPr>
          <w:szCs w:val="20"/>
        </w:rPr>
        <w:t xml:space="preserve"> </w:t>
      </w:r>
      <w:r w:rsidRPr="00113472">
        <w:rPr>
          <w:szCs w:val="20"/>
          <w:lang w:val="en-AU"/>
        </w:rPr>
        <w:t>polo</w:t>
      </w:r>
      <w:r w:rsidRPr="00113472">
        <w:rPr>
          <w:szCs w:val="20"/>
        </w:rPr>
        <w:t>ž</w:t>
      </w:r>
      <w:r w:rsidRPr="00113472">
        <w:rPr>
          <w:szCs w:val="20"/>
          <w:lang w:val="en-AU"/>
        </w:rPr>
        <w:t>aj</w:t>
      </w:r>
      <w:r w:rsidRPr="00113472">
        <w:rPr>
          <w:szCs w:val="20"/>
        </w:rPr>
        <w:t xml:space="preserve"> </w:t>
      </w:r>
      <w:r w:rsidRPr="00113472">
        <w:rPr>
          <w:szCs w:val="20"/>
          <w:lang w:val="en-AU"/>
        </w:rPr>
        <w:t>usana</w:t>
      </w:r>
      <w:r w:rsidRPr="00113472">
        <w:rPr>
          <w:szCs w:val="20"/>
        </w:rPr>
        <w:t xml:space="preserve">, </w:t>
      </w:r>
      <w:r w:rsidRPr="00113472">
        <w:rPr>
          <w:szCs w:val="20"/>
          <w:lang w:val="en-AU"/>
        </w:rPr>
        <w:t>prema</w:t>
      </w:r>
      <w:r w:rsidRPr="00113472">
        <w:rPr>
          <w:szCs w:val="20"/>
        </w:rPr>
        <w:t xml:space="preserve"> </w:t>
      </w:r>
      <w:r w:rsidRPr="00113472">
        <w:rPr>
          <w:szCs w:val="20"/>
          <w:lang w:val="en-AU"/>
        </w:rPr>
        <w:t>Burstonu</w:t>
      </w:r>
      <w:r w:rsidRPr="00113472">
        <w:rPr>
          <w:szCs w:val="20"/>
        </w:rPr>
        <w:t xml:space="preserve">, </w:t>
      </w:r>
      <w:r w:rsidRPr="00113472">
        <w:rPr>
          <w:szCs w:val="20"/>
          <w:lang w:val="en-AU"/>
        </w:rPr>
        <w:t>mogu</w:t>
      </w:r>
      <w:r w:rsidRPr="00113472">
        <w:rPr>
          <w:szCs w:val="20"/>
        </w:rPr>
        <w:t xml:space="preserve">ć </w:t>
      </w:r>
      <w:r w:rsidRPr="00113472">
        <w:rPr>
          <w:szCs w:val="20"/>
          <w:lang w:val="en-AU"/>
        </w:rPr>
        <w:t>je</w:t>
      </w:r>
      <w:r w:rsidRPr="00113472">
        <w:rPr>
          <w:szCs w:val="20"/>
        </w:rPr>
        <w:t xml:space="preserve"> </w:t>
      </w:r>
      <w:r w:rsidRPr="00113472">
        <w:rPr>
          <w:szCs w:val="20"/>
          <w:lang w:val="en-AU"/>
        </w:rPr>
        <w:t>jedino</w:t>
      </w:r>
      <w:r w:rsidRPr="00113472">
        <w:rPr>
          <w:szCs w:val="20"/>
        </w:rPr>
        <w:t xml:space="preserve"> </w:t>
      </w:r>
      <w:r w:rsidRPr="00113472">
        <w:rPr>
          <w:szCs w:val="20"/>
          <w:lang w:val="en-AU"/>
        </w:rPr>
        <w:t>ako</w:t>
      </w:r>
      <w:r w:rsidRPr="00113472">
        <w:rPr>
          <w:szCs w:val="20"/>
        </w:rPr>
        <w:t xml:space="preserve"> </w:t>
      </w:r>
      <w:r w:rsidRPr="00113472">
        <w:rPr>
          <w:szCs w:val="20"/>
          <w:lang w:val="en-AU"/>
        </w:rPr>
        <w:t>su</w:t>
      </w:r>
      <w:r w:rsidRPr="00113472">
        <w:rPr>
          <w:szCs w:val="20"/>
        </w:rPr>
        <w:t xml:space="preserve"> </w:t>
      </w:r>
      <w:r w:rsidRPr="00113472">
        <w:rPr>
          <w:szCs w:val="20"/>
          <w:lang w:val="en-AU"/>
        </w:rPr>
        <w:t>usne</w:t>
      </w:r>
      <w:r w:rsidRPr="00113472">
        <w:rPr>
          <w:szCs w:val="20"/>
        </w:rPr>
        <w:t xml:space="preserve"> </w:t>
      </w:r>
      <w:r w:rsidRPr="00113472">
        <w:rPr>
          <w:szCs w:val="20"/>
          <w:lang w:val="en-AU"/>
        </w:rPr>
        <w:t>jednake</w:t>
      </w:r>
      <w:r w:rsidRPr="00113472">
        <w:rPr>
          <w:szCs w:val="20"/>
        </w:rPr>
        <w:t xml:space="preserve"> </w:t>
      </w:r>
      <w:r w:rsidRPr="00113472">
        <w:rPr>
          <w:szCs w:val="20"/>
          <w:lang w:val="en-AU"/>
        </w:rPr>
        <w:t>debljine</w:t>
      </w:r>
      <w:r w:rsidRPr="00113472">
        <w:rPr>
          <w:szCs w:val="20"/>
        </w:rPr>
        <w:t>. Burstone navodi kako zbog razlike u debljini mekog tkiva, ta tkiva ne prate uvijek skeletni profil.</w:t>
      </w:r>
    </w:p>
    <w:p w:rsidR="00C058B7" w:rsidRDefault="00C058B7" w:rsidP="002937BC">
      <w:pPr>
        <w:spacing w:line="480" w:lineRule="auto"/>
        <w:ind w:firstLine="567"/>
        <w:jc w:val="both"/>
        <w:rPr>
          <w:szCs w:val="20"/>
        </w:rPr>
      </w:pPr>
    </w:p>
    <w:p w:rsidR="00D51091" w:rsidRDefault="00D51091" w:rsidP="002937BC">
      <w:pPr>
        <w:spacing w:line="480" w:lineRule="auto"/>
        <w:ind w:firstLine="567"/>
        <w:jc w:val="both"/>
        <w:rPr>
          <w:szCs w:val="20"/>
        </w:rPr>
      </w:pPr>
      <w:r>
        <w:rPr>
          <w:noProof/>
          <w:sz w:val="32"/>
          <w:szCs w:val="32"/>
          <w:lang w:val="en-US" w:eastAsia="en-US"/>
        </w:rPr>
        <w:drawing>
          <wp:inline distT="0" distB="0" distL="0" distR="0" wp14:anchorId="168D8BD5" wp14:editId="4F3A29EB">
            <wp:extent cx="1878662" cy="2438400"/>
            <wp:effectExtent l="0" t="0" r="762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1889442" cy="2452392"/>
                    </a:xfrm>
                    <a:prstGeom prst="rect">
                      <a:avLst/>
                    </a:prstGeom>
                    <a:noFill/>
                    <a:ln>
                      <a:noFill/>
                    </a:ln>
                  </pic:spPr>
                </pic:pic>
              </a:graphicData>
            </a:graphic>
          </wp:inline>
        </w:drawing>
      </w:r>
    </w:p>
    <w:p w:rsidR="00D51091" w:rsidRPr="005304ED" w:rsidRDefault="00D51091" w:rsidP="0028534C">
      <w:pPr>
        <w:spacing w:line="360" w:lineRule="auto"/>
        <w:jc w:val="both"/>
      </w:pPr>
      <w:r w:rsidRPr="005304ED">
        <w:rPr>
          <w:b/>
        </w:rPr>
        <w:t xml:space="preserve">Slika </w:t>
      </w:r>
      <w:r w:rsidR="004F7C83">
        <w:rPr>
          <w:b/>
        </w:rPr>
        <w:t>6</w:t>
      </w:r>
      <w:r w:rsidR="002D21CF" w:rsidRPr="005304ED">
        <w:rPr>
          <w:b/>
        </w:rPr>
        <w:t>.</w:t>
      </w:r>
      <w:r w:rsidRPr="005304ED">
        <w:t xml:space="preserve"> Burstoneova “B” (Sn-Pg) linija; Obje usne trebale bi se nalaziti ispred linije; Gornja usna 3.5±1.4mm, donja 2.2±1.6mm ispred Sn-Pg linije. Ortodontskim pomicanjem zuba, mijenja se položaj usana u odnosu na Sn-Pg liniju</w:t>
      </w:r>
    </w:p>
    <w:p w:rsidR="005304ED" w:rsidRPr="005304ED" w:rsidRDefault="005304ED" w:rsidP="0028534C">
      <w:pPr>
        <w:spacing w:line="360" w:lineRule="auto"/>
        <w:jc w:val="both"/>
      </w:pPr>
    </w:p>
    <w:p w:rsidR="00113472" w:rsidRDefault="00113472" w:rsidP="002937BC">
      <w:pPr>
        <w:spacing w:line="480" w:lineRule="auto"/>
        <w:ind w:firstLine="567"/>
        <w:jc w:val="both"/>
        <w:rPr>
          <w:szCs w:val="20"/>
        </w:rPr>
      </w:pPr>
      <w:r w:rsidRPr="00621DE7">
        <w:rPr>
          <w:bCs/>
          <w:szCs w:val="20"/>
        </w:rPr>
        <w:t xml:space="preserve">Ricketts </w:t>
      </w:r>
      <w:r w:rsidRPr="00113472">
        <w:rPr>
          <w:szCs w:val="20"/>
        </w:rPr>
        <w:t>(</w:t>
      </w:r>
      <w:r w:rsidR="00621DE7">
        <w:rPr>
          <w:szCs w:val="20"/>
        </w:rPr>
        <w:t>8</w:t>
      </w:r>
      <w:r w:rsidRPr="00113472">
        <w:rPr>
          <w:szCs w:val="20"/>
        </w:rPr>
        <w:t xml:space="preserve">, </w:t>
      </w:r>
      <w:r w:rsidR="00621DE7">
        <w:rPr>
          <w:szCs w:val="20"/>
        </w:rPr>
        <w:t>38</w:t>
      </w:r>
      <w:r w:rsidRPr="00113472">
        <w:rPr>
          <w:szCs w:val="20"/>
        </w:rPr>
        <w:t>) je predstavio potpuno nove metode analize mekih tkiva. Budući, kako navodi, nije moguć idealan odnos usana, definirao je raspon normalnih odnosa. Kod tzv. bijele rase usne su smještene unutar linije povučene od  nosa do brade, a donja usna nalazi se bliže liniji nego gornja. Usne su ravnih obrisa, a kada su zatvorene ne bi trebale biti napete. Ricketts je predstavio estetsku, tzv. E-liniju koja dodiruje bradu i nos, a ide od vrha nosa do točke Pg</w:t>
      </w:r>
      <w:r w:rsidR="002D21CF">
        <w:rPr>
          <w:szCs w:val="20"/>
        </w:rPr>
        <w:t xml:space="preserve"> </w:t>
      </w:r>
      <w:r w:rsidR="002D21CF" w:rsidRPr="004F7C83">
        <w:rPr>
          <w:szCs w:val="20"/>
        </w:rPr>
        <w:t xml:space="preserve">(Slika </w:t>
      </w:r>
      <w:r w:rsidR="004F7C83" w:rsidRPr="004F7C83">
        <w:rPr>
          <w:szCs w:val="20"/>
        </w:rPr>
        <w:t>7</w:t>
      </w:r>
      <w:r w:rsidR="002D21CF" w:rsidRPr="004F7C83">
        <w:rPr>
          <w:szCs w:val="20"/>
        </w:rPr>
        <w:t>)</w:t>
      </w:r>
      <w:r w:rsidRPr="004F7C83">
        <w:rPr>
          <w:szCs w:val="20"/>
        </w:rPr>
        <w:t xml:space="preserve">. </w:t>
      </w:r>
      <w:r w:rsidRPr="00113472">
        <w:rPr>
          <w:szCs w:val="20"/>
        </w:rPr>
        <w:t xml:space="preserve">U idealnom bi slučaju donja usna trebala biti 2 mm, a gornja 4 mm iza E- linije kod ženskog spola, a kod muškog  te bi vrijednosti trebale biti malo veće zbog tanjih usana. Ricketts je proučavao i frontalne i kose dimenzije lica te konstruirao linije koje se odnose na pupilarnu ravninu i ravninu obraza, a 1980. godine opisao je meka tkiva povezujući ljepotu s matematikom. </w:t>
      </w:r>
      <w:r w:rsidRPr="00113472">
        <w:rPr>
          <w:rFonts w:ascii="Arial" w:hAnsi="Arial" w:cs="Arial"/>
          <w:szCs w:val="20"/>
        </w:rPr>
        <w:t>″</w:t>
      </w:r>
      <w:r w:rsidRPr="00113472">
        <w:rPr>
          <w:szCs w:val="20"/>
        </w:rPr>
        <w:t xml:space="preserve">Božanske </w:t>
      </w:r>
      <w:r w:rsidRPr="00113472">
        <w:rPr>
          <w:szCs w:val="20"/>
        </w:rPr>
        <w:lastRenderedPageBreak/>
        <w:t>proporcije</w:t>
      </w:r>
      <w:r w:rsidRPr="00113472">
        <w:rPr>
          <w:rFonts w:ascii="Arial" w:hAnsi="Arial" w:cs="Arial"/>
          <w:szCs w:val="20"/>
        </w:rPr>
        <w:t>″</w:t>
      </w:r>
      <w:r w:rsidRPr="00113472">
        <w:rPr>
          <w:szCs w:val="20"/>
        </w:rPr>
        <w:t xml:space="preserve"> koristili su još stari Grci (odnos 1.0 prema 1.618), a Ricketts ih je primijenio kako bi opisao optimalnu estetiku lica (</w:t>
      </w:r>
      <w:r w:rsidR="004F7C83">
        <w:rPr>
          <w:szCs w:val="20"/>
        </w:rPr>
        <w:t>8</w:t>
      </w:r>
      <w:r w:rsidRPr="00113472">
        <w:rPr>
          <w:szCs w:val="20"/>
        </w:rPr>
        <w:t xml:space="preserve">). </w:t>
      </w:r>
    </w:p>
    <w:p w:rsidR="00D51091" w:rsidRDefault="00D51091" w:rsidP="002937BC">
      <w:pPr>
        <w:spacing w:line="480" w:lineRule="auto"/>
        <w:ind w:firstLine="567"/>
        <w:jc w:val="both"/>
        <w:rPr>
          <w:szCs w:val="20"/>
        </w:rPr>
      </w:pPr>
      <w:r>
        <w:rPr>
          <w:noProof/>
          <w:sz w:val="32"/>
          <w:szCs w:val="32"/>
          <w:lang w:val="en-US" w:eastAsia="en-US"/>
        </w:rPr>
        <w:drawing>
          <wp:inline distT="0" distB="0" distL="0" distR="0" wp14:anchorId="0566F76A" wp14:editId="5A2E4538">
            <wp:extent cx="1982909" cy="25050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1989239" cy="2513072"/>
                    </a:xfrm>
                    <a:prstGeom prst="rect">
                      <a:avLst/>
                    </a:prstGeom>
                    <a:noFill/>
                    <a:ln>
                      <a:noFill/>
                    </a:ln>
                  </pic:spPr>
                </pic:pic>
              </a:graphicData>
            </a:graphic>
          </wp:inline>
        </w:drawing>
      </w:r>
    </w:p>
    <w:p w:rsidR="00D51091" w:rsidRPr="005304ED" w:rsidRDefault="00D51091" w:rsidP="0028534C">
      <w:pPr>
        <w:spacing w:line="360" w:lineRule="auto"/>
        <w:ind w:left="567"/>
        <w:jc w:val="both"/>
        <w:rPr>
          <w:szCs w:val="20"/>
        </w:rPr>
      </w:pPr>
      <w:r w:rsidRPr="005304ED">
        <w:rPr>
          <w:b/>
        </w:rPr>
        <w:t xml:space="preserve">Slika </w:t>
      </w:r>
      <w:r w:rsidR="004F7C83">
        <w:rPr>
          <w:b/>
        </w:rPr>
        <w:t>7</w:t>
      </w:r>
      <w:r w:rsidR="002D21CF" w:rsidRPr="005304ED">
        <w:rPr>
          <w:b/>
        </w:rPr>
        <w:t>.</w:t>
      </w:r>
      <w:r w:rsidRPr="005304ED">
        <w:t xml:space="preserve"> Ricketsova “E” linija (Prn-Pg linija)- prikazuje udaljenost gornje usne od “E”linije (Ls-E) te udaljenost donje usne od “E”linije (Li-E)</w:t>
      </w:r>
    </w:p>
    <w:p w:rsidR="00D51091" w:rsidRPr="00113472" w:rsidRDefault="00D51091" w:rsidP="002937BC">
      <w:pPr>
        <w:spacing w:line="480" w:lineRule="auto"/>
        <w:ind w:firstLine="567"/>
        <w:jc w:val="both"/>
        <w:rPr>
          <w:szCs w:val="20"/>
        </w:rPr>
      </w:pPr>
    </w:p>
    <w:p w:rsidR="00113472" w:rsidRPr="00C058B7" w:rsidRDefault="00113472" w:rsidP="002937BC">
      <w:pPr>
        <w:spacing w:line="480" w:lineRule="auto"/>
        <w:ind w:firstLine="567"/>
        <w:jc w:val="both"/>
        <w:rPr>
          <w:b/>
          <w:szCs w:val="20"/>
        </w:rPr>
      </w:pPr>
      <w:r w:rsidRPr="00D214E4">
        <w:rPr>
          <w:bCs/>
          <w:szCs w:val="20"/>
        </w:rPr>
        <w:t>Holdaway</w:t>
      </w:r>
      <w:r w:rsidRPr="00113472">
        <w:rPr>
          <w:b/>
          <w:bCs/>
          <w:szCs w:val="20"/>
        </w:rPr>
        <w:t xml:space="preserve"> </w:t>
      </w:r>
      <w:r w:rsidRPr="00113472">
        <w:rPr>
          <w:szCs w:val="20"/>
        </w:rPr>
        <w:t>(</w:t>
      </w:r>
      <w:r w:rsidR="00621DE7">
        <w:rPr>
          <w:szCs w:val="20"/>
        </w:rPr>
        <w:t>6</w:t>
      </w:r>
      <w:r w:rsidRPr="00113472">
        <w:rPr>
          <w:szCs w:val="20"/>
        </w:rPr>
        <w:t>)</w:t>
      </w:r>
      <w:r w:rsidRPr="00113472">
        <w:rPr>
          <w:b/>
          <w:bCs/>
          <w:szCs w:val="20"/>
        </w:rPr>
        <w:t xml:space="preserve"> </w:t>
      </w:r>
      <w:r w:rsidRPr="00113472">
        <w:rPr>
          <w:szCs w:val="20"/>
        </w:rPr>
        <w:t>opisuje analizu profila mekih tkiva pomoću H-linij</w:t>
      </w:r>
      <w:r w:rsidR="00D214E4">
        <w:rPr>
          <w:szCs w:val="20"/>
        </w:rPr>
        <w:t>e</w:t>
      </w:r>
      <w:r w:rsidRPr="00113472">
        <w:rPr>
          <w:szCs w:val="20"/>
        </w:rPr>
        <w:t xml:space="preserve"> (Ls-Pg) kojom određuje subnazalnu poziciju (Sn-H), poziciju gornjeg labijalnog sulkusa (Sls-H), donjeg labijalnog sulkusa (Sli-H) i donje usne (Li-H). Definirao je i prominenciju nosa  i debljinu gornje usne u razini točke A i brade u visini točke </w:t>
      </w:r>
      <w:r w:rsidRPr="00113472">
        <w:rPr>
          <w:i/>
          <w:iCs/>
          <w:szCs w:val="20"/>
        </w:rPr>
        <w:t>pogonion</w:t>
      </w:r>
      <w:r w:rsidRPr="00113472">
        <w:rPr>
          <w:szCs w:val="20"/>
        </w:rPr>
        <w:t>. Holdaway dovodi u odnos kut kojeg čini H-linija i NB linija s ANB kutem. Ako je ANB kut 1 do 3°, tada H -kut treba biti 7 do 8°, donja usna dodiruje H-liniju, a vrh nosa je 9 mm ispred te referentne linije. Ako je ANB kut veći ili manji od 1 do 3°, za toliki broj stupnjeva povećava se ili smanjuje H-kut. Prema Holdaway-u, u idealnom slučaju, obje su usne smještene na H-liniji</w:t>
      </w:r>
      <w:r w:rsidR="00C058B7">
        <w:rPr>
          <w:szCs w:val="20"/>
        </w:rPr>
        <w:t xml:space="preserve"> </w:t>
      </w:r>
      <w:r w:rsidR="00C058B7" w:rsidRPr="00D214E4">
        <w:rPr>
          <w:szCs w:val="20"/>
        </w:rPr>
        <w:t>(Slika</w:t>
      </w:r>
      <w:r w:rsidR="002D21CF" w:rsidRPr="00D214E4">
        <w:rPr>
          <w:szCs w:val="20"/>
        </w:rPr>
        <w:t xml:space="preserve"> </w:t>
      </w:r>
      <w:r w:rsidR="00D214E4" w:rsidRPr="00D214E4">
        <w:rPr>
          <w:szCs w:val="20"/>
        </w:rPr>
        <w:t>8</w:t>
      </w:r>
      <w:r w:rsidR="00C058B7" w:rsidRPr="00D214E4">
        <w:rPr>
          <w:szCs w:val="20"/>
        </w:rPr>
        <w:t>)</w:t>
      </w:r>
      <w:r w:rsidRPr="00D214E4">
        <w:rPr>
          <w:szCs w:val="20"/>
        </w:rPr>
        <w:t>.</w:t>
      </w:r>
    </w:p>
    <w:p w:rsidR="00C058B7" w:rsidRDefault="00C058B7" w:rsidP="002937BC">
      <w:pPr>
        <w:spacing w:line="480" w:lineRule="auto"/>
        <w:ind w:firstLine="567"/>
        <w:jc w:val="both"/>
        <w:rPr>
          <w:szCs w:val="20"/>
        </w:rPr>
      </w:pPr>
      <w:r>
        <w:rPr>
          <w:noProof/>
          <w:lang w:val="en-US" w:eastAsia="en-US"/>
        </w:rPr>
        <w:lastRenderedPageBreak/>
        <w:drawing>
          <wp:inline distT="0" distB="0" distL="0" distR="0" wp14:anchorId="3C225986" wp14:editId="0CD13DE7">
            <wp:extent cx="3028950" cy="3548621"/>
            <wp:effectExtent l="0" t="0" r="0" b="0"/>
            <wp:docPr id="17" name="Picture 17" descr="ï¨&#10;&#10;ï¨&#10;&#10;From point A to hard tissue facial plane (NaPog).&#10;Varies with H angle&#10;&#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ï¨&#10;&#10;ï¨&#10;&#10;From point A to hard tissue facial plane (NaPog).&#10;Varies with H angle&#10;&#10; "/>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3038963" cy="3560352"/>
                    </a:xfrm>
                    <a:prstGeom prst="rect">
                      <a:avLst/>
                    </a:prstGeom>
                    <a:noFill/>
                    <a:ln>
                      <a:noFill/>
                    </a:ln>
                    <a:extLst>
                      <a:ext uri="{53640926-AAD7-44D8-BBD7-CCE9431645EC}">
                        <a14:shadowObscured xmlns:a14="http://schemas.microsoft.com/office/drawing/2010/main"/>
                      </a:ext>
                    </a:extLst>
                  </pic:spPr>
                </pic:pic>
              </a:graphicData>
            </a:graphic>
          </wp:inline>
        </w:drawing>
      </w:r>
    </w:p>
    <w:p w:rsidR="00C058B7" w:rsidRPr="00113472" w:rsidRDefault="002D21CF" w:rsidP="002937BC">
      <w:pPr>
        <w:spacing w:line="480" w:lineRule="auto"/>
        <w:ind w:firstLine="567"/>
        <w:jc w:val="both"/>
        <w:rPr>
          <w:szCs w:val="20"/>
        </w:rPr>
      </w:pPr>
      <w:r w:rsidRPr="002A58CD">
        <w:rPr>
          <w:b/>
          <w:szCs w:val="20"/>
        </w:rPr>
        <w:t xml:space="preserve">Slika </w:t>
      </w:r>
      <w:r w:rsidR="00D214E4" w:rsidRPr="002A58CD">
        <w:rPr>
          <w:b/>
          <w:szCs w:val="20"/>
        </w:rPr>
        <w:t>8</w:t>
      </w:r>
      <w:r w:rsidRPr="002A58CD">
        <w:rPr>
          <w:b/>
          <w:szCs w:val="20"/>
        </w:rPr>
        <w:t>.</w:t>
      </w:r>
      <w:r>
        <w:rPr>
          <w:szCs w:val="20"/>
        </w:rPr>
        <w:t xml:space="preserve"> Holdawayeva H linija</w:t>
      </w:r>
      <w:r w:rsidR="002F23BE">
        <w:rPr>
          <w:szCs w:val="20"/>
        </w:rPr>
        <w:t>. Preuzeto iz</w:t>
      </w:r>
      <w:r w:rsidR="005304ED">
        <w:rPr>
          <w:szCs w:val="20"/>
        </w:rPr>
        <w:t>:</w:t>
      </w:r>
      <w:r w:rsidR="002F23BE">
        <w:rPr>
          <w:szCs w:val="20"/>
        </w:rPr>
        <w:t xml:space="preserve"> </w:t>
      </w:r>
      <w:r w:rsidR="00D214E4">
        <w:rPr>
          <w:szCs w:val="20"/>
        </w:rPr>
        <w:t>http://</w:t>
      </w:r>
      <w:r w:rsidR="002F23BE">
        <w:rPr>
          <w:szCs w:val="20"/>
        </w:rPr>
        <w:t>www.indiandentalacademy.com</w:t>
      </w:r>
    </w:p>
    <w:p w:rsidR="00D214E4" w:rsidRDefault="00D214E4" w:rsidP="002937BC">
      <w:pPr>
        <w:spacing w:line="480" w:lineRule="auto"/>
        <w:ind w:firstLine="567"/>
        <w:jc w:val="both"/>
        <w:rPr>
          <w:bCs/>
          <w:szCs w:val="20"/>
        </w:rPr>
      </w:pPr>
    </w:p>
    <w:p w:rsidR="00113472" w:rsidRDefault="00113472" w:rsidP="002937BC">
      <w:pPr>
        <w:spacing w:line="480" w:lineRule="auto"/>
        <w:ind w:firstLine="567"/>
        <w:jc w:val="both"/>
        <w:rPr>
          <w:b/>
          <w:bCs/>
          <w:szCs w:val="20"/>
        </w:rPr>
      </w:pPr>
      <w:r w:rsidRPr="00621DE7">
        <w:rPr>
          <w:bCs/>
          <w:szCs w:val="20"/>
        </w:rPr>
        <w:t>Merrifield</w:t>
      </w:r>
      <w:r w:rsidRPr="00621DE7">
        <w:rPr>
          <w:szCs w:val="20"/>
        </w:rPr>
        <w:t xml:space="preserve"> </w:t>
      </w:r>
      <w:r w:rsidRPr="00113472">
        <w:rPr>
          <w:szCs w:val="20"/>
        </w:rPr>
        <w:t>(</w:t>
      </w:r>
      <w:r w:rsidR="00621DE7">
        <w:rPr>
          <w:szCs w:val="20"/>
        </w:rPr>
        <w:t>9</w:t>
      </w:r>
      <w:r w:rsidRPr="00113472">
        <w:rPr>
          <w:szCs w:val="20"/>
        </w:rPr>
        <w:t xml:space="preserve">) je modificirao Holdawayevu H-liniju, koju je nazvao </w:t>
      </w:r>
      <w:r w:rsidRPr="00113472">
        <w:rPr>
          <w:rFonts w:ascii="Arial" w:hAnsi="Arial" w:cs="Arial"/>
          <w:szCs w:val="20"/>
        </w:rPr>
        <w:t>″</w:t>
      </w:r>
      <w:r w:rsidRPr="00113472">
        <w:rPr>
          <w:szCs w:val="20"/>
        </w:rPr>
        <w:t>profilna linija</w:t>
      </w:r>
      <w:r w:rsidRPr="00113472">
        <w:rPr>
          <w:rFonts w:ascii="Arial" w:hAnsi="Arial" w:cs="Arial"/>
          <w:szCs w:val="20"/>
        </w:rPr>
        <w:t>″</w:t>
      </w:r>
      <w:r w:rsidRPr="00113472">
        <w:rPr>
          <w:szCs w:val="20"/>
        </w:rPr>
        <w:t xml:space="preserve">, povlačeći je od mekog tkiva </w:t>
      </w:r>
      <w:r w:rsidRPr="00113472">
        <w:rPr>
          <w:i/>
          <w:iCs/>
          <w:szCs w:val="20"/>
        </w:rPr>
        <w:t>pogonion</w:t>
      </w:r>
      <w:r w:rsidRPr="00113472">
        <w:rPr>
          <w:szCs w:val="20"/>
        </w:rPr>
        <w:t xml:space="preserve"> do protrudiranije usne, češće gornje. Kut između </w:t>
      </w:r>
      <w:r w:rsidRPr="00113472">
        <w:rPr>
          <w:rFonts w:ascii="Arial" w:hAnsi="Arial" w:cs="Arial"/>
          <w:szCs w:val="20"/>
        </w:rPr>
        <w:t>″</w:t>
      </w:r>
      <w:r w:rsidRPr="00113472">
        <w:rPr>
          <w:szCs w:val="20"/>
        </w:rPr>
        <w:t>profilne linije</w:t>
      </w:r>
      <w:r w:rsidRPr="00113472">
        <w:rPr>
          <w:rFonts w:ascii="Arial" w:hAnsi="Arial" w:cs="Arial"/>
          <w:szCs w:val="20"/>
        </w:rPr>
        <w:t>″</w:t>
      </w:r>
      <w:r w:rsidRPr="00113472">
        <w:rPr>
          <w:szCs w:val="20"/>
        </w:rPr>
        <w:t xml:space="preserve"> i Frankfurtske horizontale, tzv. Z- kut, u odraslih iznosi 90°</w:t>
      </w:r>
      <w:r w:rsidR="002D21CF">
        <w:rPr>
          <w:szCs w:val="20"/>
        </w:rPr>
        <w:t xml:space="preserve"> </w:t>
      </w:r>
      <w:r w:rsidR="002D21CF" w:rsidRPr="00D214E4">
        <w:rPr>
          <w:szCs w:val="20"/>
        </w:rPr>
        <w:t xml:space="preserve">(Slika </w:t>
      </w:r>
      <w:r w:rsidR="00D214E4" w:rsidRPr="00D214E4">
        <w:rPr>
          <w:szCs w:val="20"/>
        </w:rPr>
        <w:t>9</w:t>
      </w:r>
      <w:r w:rsidR="002D21CF" w:rsidRPr="00D214E4">
        <w:rPr>
          <w:szCs w:val="20"/>
        </w:rPr>
        <w:t>)</w:t>
      </w:r>
      <w:r w:rsidRPr="00D214E4">
        <w:rPr>
          <w:szCs w:val="20"/>
        </w:rPr>
        <w:t>.</w:t>
      </w:r>
      <w:r w:rsidRPr="00113472">
        <w:rPr>
          <w:szCs w:val="20"/>
        </w:rPr>
        <w:t xml:space="preserve"> </w:t>
      </w:r>
      <w:r w:rsidR="00D214E4">
        <w:rPr>
          <w:szCs w:val="20"/>
        </w:rPr>
        <w:t>M</w:t>
      </w:r>
      <w:r w:rsidRPr="00113472">
        <w:rPr>
          <w:szCs w:val="20"/>
        </w:rPr>
        <w:t>jerio</w:t>
      </w:r>
      <w:r w:rsidR="00D214E4">
        <w:rPr>
          <w:szCs w:val="20"/>
        </w:rPr>
        <w:t xml:space="preserve"> je</w:t>
      </w:r>
      <w:r w:rsidRPr="00113472">
        <w:rPr>
          <w:szCs w:val="20"/>
        </w:rPr>
        <w:t xml:space="preserve"> koštani dio brade smješten ispred NB-linije prema </w:t>
      </w:r>
      <w:r w:rsidRPr="00113472">
        <w:rPr>
          <w:i/>
          <w:iCs/>
          <w:szCs w:val="20"/>
        </w:rPr>
        <w:t>pogonionu</w:t>
      </w:r>
      <w:r w:rsidRPr="00113472">
        <w:rPr>
          <w:szCs w:val="20"/>
        </w:rPr>
        <w:t>, a na istom mjestu i pokrovna meka tkiva. Primijetio je kako koštani dio brade i njezin pokrov mekog tkiva značajno individualno variraju te stoga ističe značaj sveukupne procjene područja brade, a ne samo koštanog dijela.</w:t>
      </w:r>
      <w:r w:rsidRPr="00113472">
        <w:rPr>
          <w:b/>
          <w:bCs/>
          <w:szCs w:val="20"/>
        </w:rPr>
        <w:t xml:space="preserve"> </w:t>
      </w:r>
    </w:p>
    <w:p w:rsidR="00B7343C" w:rsidRDefault="00B7343C" w:rsidP="002937BC">
      <w:pPr>
        <w:spacing w:line="480" w:lineRule="auto"/>
        <w:ind w:firstLine="567"/>
        <w:jc w:val="both"/>
        <w:rPr>
          <w:b/>
          <w:bCs/>
          <w:szCs w:val="20"/>
        </w:rPr>
      </w:pPr>
    </w:p>
    <w:p w:rsidR="00B7343C" w:rsidRDefault="00B7343C" w:rsidP="002937BC">
      <w:pPr>
        <w:spacing w:line="480" w:lineRule="auto"/>
        <w:ind w:firstLine="567"/>
        <w:jc w:val="both"/>
        <w:rPr>
          <w:b/>
          <w:bCs/>
          <w:szCs w:val="20"/>
        </w:rPr>
      </w:pPr>
      <w:r>
        <w:rPr>
          <w:noProof/>
          <w:lang w:val="en-US" w:eastAsia="en-US"/>
        </w:rPr>
        <w:lastRenderedPageBreak/>
        <w:drawing>
          <wp:inline distT="0" distB="0" distL="0" distR="0" wp14:anchorId="524080B0" wp14:editId="0F95BB81">
            <wp:extent cx="2434615" cy="2533650"/>
            <wp:effectExtent l="0" t="0" r="3810" b="0"/>
            <wp:docPr id="19" name="Picture 19" descr="Image result for Muzj frontal angle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uzj frontal angle analysis"/>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2444625" cy="2544067"/>
                    </a:xfrm>
                    <a:prstGeom prst="rect">
                      <a:avLst/>
                    </a:prstGeom>
                    <a:noFill/>
                    <a:ln>
                      <a:noFill/>
                    </a:ln>
                  </pic:spPr>
                </pic:pic>
              </a:graphicData>
            </a:graphic>
          </wp:inline>
        </w:drawing>
      </w:r>
    </w:p>
    <w:p w:rsidR="00B7343C" w:rsidRPr="00D214E4" w:rsidRDefault="00B7343C" w:rsidP="002937BC">
      <w:pPr>
        <w:spacing w:line="480" w:lineRule="auto"/>
        <w:ind w:firstLine="567"/>
        <w:jc w:val="both"/>
        <w:rPr>
          <w:bCs/>
          <w:szCs w:val="20"/>
        </w:rPr>
      </w:pPr>
      <w:r>
        <w:rPr>
          <w:b/>
          <w:bCs/>
          <w:szCs w:val="20"/>
        </w:rPr>
        <w:t>Slika</w:t>
      </w:r>
      <w:r w:rsidR="002D21CF">
        <w:rPr>
          <w:b/>
          <w:bCs/>
          <w:szCs w:val="20"/>
        </w:rPr>
        <w:t xml:space="preserve"> </w:t>
      </w:r>
      <w:r w:rsidR="00D214E4">
        <w:rPr>
          <w:b/>
          <w:bCs/>
          <w:szCs w:val="20"/>
        </w:rPr>
        <w:t>9</w:t>
      </w:r>
      <w:r w:rsidR="002D21CF">
        <w:rPr>
          <w:b/>
          <w:bCs/>
          <w:szCs w:val="20"/>
        </w:rPr>
        <w:t xml:space="preserve">. </w:t>
      </w:r>
      <w:r>
        <w:rPr>
          <w:b/>
          <w:bCs/>
          <w:szCs w:val="20"/>
        </w:rPr>
        <w:t xml:space="preserve"> </w:t>
      </w:r>
      <w:r w:rsidRPr="002A58CD">
        <w:rPr>
          <w:bCs/>
          <w:szCs w:val="20"/>
        </w:rPr>
        <w:t>Merrifield „Z“ kut i Steinerova „S“ linija</w:t>
      </w:r>
      <w:r>
        <w:rPr>
          <w:b/>
          <w:bCs/>
          <w:szCs w:val="20"/>
        </w:rPr>
        <w:t xml:space="preserve"> </w:t>
      </w:r>
      <w:r w:rsidRPr="00D214E4">
        <w:rPr>
          <w:bCs/>
          <w:szCs w:val="20"/>
        </w:rPr>
        <w:t xml:space="preserve">(preuzeto iz </w:t>
      </w:r>
      <w:r w:rsidR="00D214E4" w:rsidRPr="00D214E4">
        <w:rPr>
          <w:bCs/>
          <w:szCs w:val="20"/>
        </w:rPr>
        <w:t>39</w:t>
      </w:r>
      <w:r w:rsidRPr="00D214E4">
        <w:rPr>
          <w:bCs/>
          <w:szCs w:val="20"/>
        </w:rPr>
        <w:t>)</w:t>
      </w:r>
    </w:p>
    <w:p w:rsidR="00113472" w:rsidRPr="00113472" w:rsidRDefault="00113472" w:rsidP="002937BC">
      <w:pPr>
        <w:spacing w:line="480" w:lineRule="auto"/>
        <w:ind w:firstLine="567"/>
        <w:jc w:val="both"/>
        <w:rPr>
          <w:szCs w:val="20"/>
        </w:rPr>
      </w:pPr>
      <w:r w:rsidRPr="00621DE7">
        <w:rPr>
          <w:bCs/>
          <w:szCs w:val="20"/>
        </w:rPr>
        <w:t>Muzj</w:t>
      </w:r>
      <w:r w:rsidRPr="00621DE7">
        <w:rPr>
          <w:szCs w:val="20"/>
        </w:rPr>
        <w:t xml:space="preserve"> (</w:t>
      </w:r>
      <w:r w:rsidR="00D214E4">
        <w:rPr>
          <w:szCs w:val="20"/>
        </w:rPr>
        <w:t>40</w:t>
      </w:r>
      <w:r w:rsidRPr="00113472">
        <w:rPr>
          <w:szCs w:val="20"/>
        </w:rPr>
        <w:t xml:space="preserve">) koristi analizu profila mekog tkiva koju je nazvao </w:t>
      </w:r>
      <w:r w:rsidRPr="00113472">
        <w:rPr>
          <w:rFonts w:ascii="Arial" w:hAnsi="Arial" w:cs="Arial"/>
          <w:szCs w:val="20"/>
        </w:rPr>
        <w:t>″</w:t>
      </w:r>
      <w:r w:rsidRPr="00113472">
        <w:rPr>
          <w:szCs w:val="20"/>
        </w:rPr>
        <w:t>Muzjev frontalni kut lica</w:t>
      </w:r>
      <w:r w:rsidRPr="00113472">
        <w:rPr>
          <w:rFonts w:ascii="Arial" w:hAnsi="Arial" w:cs="Arial"/>
          <w:szCs w:val="20"/>
        </w:rPr>
        <w:t>″</w:t>
      </w:r>
      <w:r w:rsidRPr="00113472">
        <w:rPr>
          <w:szCs w:val="20"/>
        </w:rPr>
        <w:t xml:space="preserve">. Tvore ga dvije linije koje polaze od točke </w:t>
      </w:r>
      <w:r w:rsidRPr="00113472">
        <w:rPr>
          <w:i/>
          <w:iCs/>
          <w:szCs w:val="20"/>
        </w:rPr>
        <w:t>subnasale</w:t>
      </w:r>
      <w:r w:rsidRPr="00113472">
        <w:rPr>
          <w:szCs w:val="20"/>
        </w:rPr>
        <w:t xml:space="preserve"> prema gore do </w:t>
      </w:r>
      <w:r w:rsidRPr="00113472">
        <w:rPr>
          <w:i/>
          <w:iCs/>
          <w:szCs w:val="20"/>
        </w:rPr>
        <w:t>glabelle</w:t>
      </w:r>
      <w:r w:rsidRPr="00113472">
        <w:rPr>
          <w:szCs w:val="20"/>
        </w:rPr>
        <w:t xml:space="preserve"> i prema dolje do točke </w:t>
      </w:r>
      <w:r w:rsidRPr="00113472">
        <w:rPr>
          <w:i/>
          <w:iCs/>
          <w:szCs w:val="20"/>
        </w:rPr>
        <w:t>gnathion.</w:t>
      </w:r>
      <w:r w:rsidRPr="00113472">
        <w:rPr>
          <w:szCs w:val="20"/>
        </w:rPr>
        <w:t xml:space="preserve"> Povukao je horizontalnu liniju koja povezuje točku </w:t>
      </w:r>
      <w:r w:rsidRPr="00113472">
        <w:rPr>
          <w:i/>
          <w:iCs/>
          <w:szCs w:val="20"/>
        </w:rPr>
        <w:t>subnasale</w:t>
      </w:r>
      <w:r w:rsidRPr="00113472">
        <w:rPr>
          <w:szCs w:val="20"/>
        </w:rPr>
        <w:t xml:space="preserve"> i Boltonovu točku. Ona presijeca frontalni kut lica i određuje prednji ili stražnji položaj </w:t>
      </w:r>
      <w:r w:rsidRPr="00113472">
        <w:rPr>
          <w:i/>
          <w:iCs/>
          <w:szCs w:val="20"/>
        </w:rPr>
        <w:t>gnationa</w:t>
      </w:r>
      <w:r w:rsidRPr="00113472">
        <w:rPr>
          <w:szCs w:val="20"/>
        </w:rPr>
        <w:t>. Istaknuo je i važnu ulogu čela, kao jednog od glavnih elemenata analize profila mekog tkiva.</w:t>
      </w:r>
    </w:p>
    <w:p w:rsidR="00113472" w:rsidRPr="00113472" w:rsidRDefault="00113472" w:rsidP="002937BC">
      <w:pPr>
        <w:spacing w:line="480" w:lineRule="auto"/>
        <w:ind w:firstLine="567"/>
        <w:jc w:val="both"/>
        <w:rPr>
          <w:szCs w:val="20"/>
        </w:rPr>
      </w:pPr>
      <w:r w:rsidRPr="00621DE7">
        <w:rPr>
          <w:bCs/>
          <w:szCs w:val="20"/>
        </w:rPr>
        <w:t>Canut</w:t>
      </w:r>
      <w:r w:rsidRPr="00621DE7">
        <w:rPr>
          <w:szCs w:val="20"/>
        </w:rPr>
        <w:t xml:space="preserve"> </w:t>
      </w:r>
      <w:r w:rsidRPr="00113472">
        <w:rPr>
          <w:szCs w:val="20"/>
        </w:rPr>
        <w:t>(</w:t>
      </w:r>
      <w:r w:rsidR="00621DE7">
        <w:rPr>
          <w:szCs w:val="20"/>
        </w:rPr>
        <w:t>4</w:t>
      </w:r>
      <w:r w:rsidR="00D214E4">
        <w:rPr>
          <w:szCs w:val="20"/>
        </w:rPr>
        <w:t>1</w:t>
      </w:r>
      <w:r w:rsidRPr="00113472">
        <w:rPr>
          <w:szCs w:val="20"/>
        </w:rPr>
        <w:t xml:space="preserve">) je 1996. godine predstavio analizu u kojoj se bavi međuodnosima prominencije nosa, usana i brade glede Sn-Sm linije i dubinom nazolabijalnog sulkusa. Dubinu nazolabijalnog sulkusa naziva nazolabijalnom estetskom sigmom, a mjeri je između dviju okomitih linija na Frankfurtsku horizontalu, kroz Sn i Ls. Njegova linija se u literaturi spominje i kao </w:t>
      </w:r>
      <w:r w:rsidRPr="00113472">
        <w:rPr>
          <w:rFonts w:ascii="Arial" w:hAnsi="Arial" w:cs="Arial"/>
          <w:szCs w:val="20"/>
        </w:rPr>
        <w:t>″</w:t>
      </w:r>
      <w:r w:rsidRPr="00113472">
        <w:rPr>
          <w:szCs w:val="20"/>
        </w:rPr>
        <w:t>Juanita linija</w:t>
      </w:r>
      <w:r w:rsidRPr="00113472">
        <w:rPr>
          <w:rFonts w:ascii="Arial" w:hAnsi="Arial" w:cs="Arial"/>
          <w:szCs w:val="20"/>
        </w:rPr>
        <w:t>″</w:t>
      </w:r>
      <w:r w:rsidRPr="00113472">
        <w:rPr>
          <w:szCs w:val="20"/>
        </w:rPr>
        <w:t xml:space="preserve">, prema Canutovu imenu Juan, a spominje se i u nekim istraživanjima (49). </w:t>
      </w:r>
    </w:p>
    <w:p w:rsidR="00113472" w:rsidRDefault="00113472" w:rsidP="002937BC">
      <w:pPr>
        <w:spacing w:line="480" w:lineRule="auto"/>
        <w:ind w:firstLine="567"/>
        <w:jc w:val="both"/>
        <w:rPr>
          <w:szCs w:val="20"/>
        </w:rPr>
      </w:pPr>
      <w:r w:rsidRPr="00D214E4">
        <w:rPr>
          <w:bCs/>
          <w:szCs w:val="20"/>
        </w:rPr>
        <w:t>Gonzales-Ulloa i Stevens</w:t>
      </w:r>
      <w:r w:rsidRPr="00113472">
        <w:rPr>
          <w:b/>
          <w:bCs/>
          <w:szCs w:val="20"/>
        </w:rPr>
        <w:t xml:space="preserve"> </w:t>
      </w:r>
      <w:r w:rsidRPr="00113472">
        <w:rPr>
          <w:szCs w:val="20"/>
        </w:rPr>
        <w:t>(</w:t>
      </w:r>
      <w:r w:rsidR="00621DE7">
        <w:rPr>
          <w:szCs w:val="20"/>
        </w:rPr>
        <w:t>4</w:t>
      </w:r>
      <w:r w:rsidR="00D214E4">
        <w:rPr>
          <w:szCs w:val="20"/>
        </w:rPr>
        <w:t>2</w:t>
      </w:r>
      <w:r w:rsidRPr="00113472">
        <w:rPr>
          <w:szCs w:val="20"/>
        </w:rPr>
        <w:t xml:space="preserve">) predstavili su tzv. liniju nultog meridijana koja je okomita na Frankfurtsku horizontalu, a prolazi kroz točku </w:t>
      </w:r>
      <w:r w:rsidRPr="00113472">
        <w:rPr>
          <w:i/>
          <w:iCs/>
          <w:szCs w:val="20"/>
        </w:rPr>
        <w:t>nasion</w:t>
      </w:r>
      <w:r w:rsidRPr="00113472">
        <w:rPr>
          <w:szCs w:val="20"/>
        </w:rPr>
        <w:t xml:space="preserve"> te mjeri poziciju brade. Prema njegovom mišljenju, kod profila koji se smatraju lijepima, brada bi trebala ležati na toj liniji</w:t>
      </w:r>
      <w:r w:rsidR="00D214E4">
        <w:rPr>
          <w:szCs w:val="20"/>
        </w:rPr>
        <w:t xml:space="preserve"> (Slika 10)</w:t>
      </w:r>
      <w:r w:rsidRPr="00113472">
        <w:rPr>
          <w:szCs w:val="20"/>
        </w:rPr>
        <w:t>.</w:t>
      </w:r>
    </w:p>
    <w:p w:rsidR="007D101C" w:rsidRDefault="007D101C" w:rsidP="002937BC">
      <w:pPr>
        <w:spacing w:line="480" w:lineRule="auto"/>
        <w:ind w:firstLine="567"/>
        <w:jc w:val="both"/>
        <w:rPr>
          <w:szCs w:val="20"/>
        </w:rPr>
      </w:pPr>
      <w:r>
        <w:rPr>
          <w:noProof/>
          <w:lang w:val="en-US" w:eastAsia="en-US"/>
        </w:rPr>
        <w:lastRenderedPageBreak/>
        <w:drawing>
          <wp:inline distT="0" distB="0" distL="0" distR="0" wp14:anchorId="7E46F5FD" wp14:editId="0357D89C">
            <wp:extent cx="3038475" cy="3014829"/>
            <wp:effectExtent l="0" t="0" r="0" b="0"/>
            <wp:docPr id="21" name="Picture 21" descr="Ideal chin-nose relationship according to Gonzallez-Ulloa. The chin point aligns with a line dropped perpendicular to the Frankfort Horizontal P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eal chin-nose relationship according to Gonzallez-Ulloa. The chin point aligns with a line dropped perpendicular to the Frankfort Horizontal Plane."/>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3049506" cy="3025774"/>
                    </a:xfrm>
                    <a:prstGeom prst="rect">
                      <a:avLst/>
                    </a:prstGeom>
                    <a:noFill/>
                    <a:ln>
                      <a:noFill/>
                    </a:ln>
                  </pic:spPr>
                </pic:pic>
              </a:graphicData>
            </a:graphic>
          </wp:inline>
        </w:drawing>
      </w:r>
    </w:p>
    <w:p w:rsidR="003A52AD" w:rsidRDefault="003A52AD" w:rsidP="002A58CD">
      <w:pPr>
        <w:spacing w:line="360" w:lineRule="auto"/>
        <w:ind w:left="567" w:firstLine="567"/>
        <w:jc w:val="both"/>
        <w:rPr>
          <w:szCs w:val="20"/>
        </w:rPr>
      </w:pPr>
      <w:r w:rsidRPr="002A58CD">
        <w:rPr>
          <w:b/>
          <w:szCs w:val="20"/>
        </w:rPr>
        <w:t xml:space="preserve">Slika </w:t>
      </w:r>
      <w:r w:rsidR="00D214E4" w:rsidRPr="002A58CD">
        <w:rPr>
          <w:b/>
          <w:szCs w:val="20"/>
        </w:rPr>
        <w:t>10</w:t>
      </w:r>
      <w:r w:rsidRPr="002A58CD">
        <w:rPr>
          <w:b/>
          <w:szCs w:val="20"/>
        </w:rPr>
        <w:t>.</w:t>
      </w:r>
      <w:r w:rsidR="00304310">
        <w:rPr>
          <w:szCs w:val="20"/>
        </w:rPr>
        <w:t xml:space="preserve"> </w:t>
      </w:r>
      <w:r w:rsidR="005304ED">
        <w:rPr>
          <w:szCs w:val="20"/>
        </w:rPr>
        <w:t>Idealan odnos nos</w:t>
      </w:r>
      <w:r w:rsidR="00304310">
        <w:rPr>
          <w:szCs w:val="20"/>
        </w:rPr>
        <w:t>-</w:t>
      </w:r>
      <w:r w:rsidR="005304ED">
        <w:rPr>
          <w:szCs w:val="20"/>
        </w:rPr>
        <w:t>brada prema Gonzallez-Uloa</w:t>
      </w:r>
      <w:r w:rsidR="00304310">
        <w:rPr>
          <w:szCs w:val="20"/>
        </w:rPr>
        <w:t xml:space="preserve">. Vrh brade savršeno se poklapa s linijom okomitom na Frankfurtsku horizontalu. Preuzeto iz: www.rhinoplastyarchive.com/articles/chin-augmentation-surgery </w:t>
      </w:r>
      <w:r w:rsidR="005304ED">
        <w:rPr>
          <w:szCs w:val="20"/>
        </w:rPr>
        <w:t xml:space="preserve"> </w:t>
      </w:r>
    </w:p>
    <w:p w:rsidR="007D101C" w:rsidRPr="00113472" w:rsidRDefault="007D101C" w:rsidP="002937BC">
      <w:pPr>
        <w:spacing w:line="480" w:lineRule="auto"/>
        <w:ind w:firstLine="567"/>
        <w:jc w:val="both"/>
        <w:rPr>
          <w:szCs w:val="20"/>
        </w:rPr>
      </w:pPr>
    </w:p>
    <w:p w:rsidR="008369EB" w:rsidRPr="008369EB" w:rsidRDefault="008369EB" w:rsidP="002937BC">
      <w:pPr>
        <w:spacing w:line="480" w:lineRule="auto"/>
        <w:ind w:firstLine="567"/>
        <w:jc w:val="both"/>
        <w:rPr>
          <w:b/>
          <w:szCs w:val="20"/>
        </w:rPr>
      </w:pPr>
      <w:r w:rsidRPr="008369EB">
        <w:rPr>
          <w:b/>
          <w:szCs w:val="20"/>
        </w:rPr>
        <w:t>Promjene na mekim tkivima tijekom rasta</w:t>
      </w:r>
    </w:p>
    <w:p w:rsidR="00113472" w:rsidRPr="00113472" w:rsidRDefault="00113472" w:rsidP="002937BC">
      <w:pPr>
        <w:spacing w:line="480" w:lineRule="auto"/>
        <w:ind w:firstLine="567"/>
        <w:jc w:val="both"/>
        <w:rPr>
          <w:szCs w:val="20"/>
        </w:rPr>
      </w:pPr>
      <w:r w:rsidRPr="00113472">
        <w:rPr>
          <w:szCs w:val="20"/>
        </w:rPr>
        <w:t>Čimbenik koji je bitan, a nema adekvatnu potporu u literaturi, je promjena mekih tkiva tijekom rasta. Kod većine ortodontskih pacijenata terapija je gotova prije nego je njihov rast završio do kraja (</w:t>
      </w:r>
      <w:r w:rsidR="00D214E4">
        <w:rPr>
          <w:szCs w:val="20"/>
        </w:rPr>
        <w:t>43-51</w:t>
      </w:r>
      <w:r w:rsidRPr="00D214E4">
        <w:rPr>
          <w:szCs w:val="20"/>
        </w:rPr>
        <w:t>).</w:t>
      </w:r>
      <w:r w:rsidRPr="005304ED">
        <w:rPr>
          <w:color w:val="FF0000"/>
          <w:szCs w:val="20"/>
        </w:rPr>
        <w:t xml:space="preserve"> </w:t>
      </w:r>
      <w:r w:rsidRPr="00113472">
        <w:rPr>
          <w:szCs w:val="20"/>
        </w:rPr>
        <w:t xml:space="preserve">Dijagnoza se u većini slučajeva postavlja bez da se u obzir uzme i očekivani rast. Primjena standarda odraslih pacijenata nije adekvatna za djecu te je zbog toga nužno istražiti promjene na mekim tkivima koje nastaju tijekom rasta, s naglaskom na donjoj trećini lica. Rast i razvoj mekih tkiva profila rezultat je složene promjene unutar mekih i tvrdih tkiva lica. </w:t>
      </w:r>
    </w:p>
    <w:p w:rsidR="00113472" w:rsidRPr="00113472" w:rsidRDefault="00113472" w:rsidP="002937BC">
      <w:pPr>
        <w:spacing w:line="480" w:lineRule="auto"/>
        <w:ind w:firstLine="567"/>
        <w:jc w:val="both"/>
        <w:rPr>
          <w:b/>
          <w:bCs/>
          <w:szCs w:val="20"/>
        </w:rPr>
      </w:pPr>
      <w:r w:rsidRPr="00113472">
        <w:rPr>
          <w:szCs w:val="20"/>
          <w:lang w:val="en-AU"/>
        </w:rPr>
        <w:t>Prema</w:t>
      </w:r>
      <w:r w:rsidRPr="00113472">
        <w:rPr>
          <w:szCs w:val="20"/>
        </w:rPr>
        <w:t xml:space="preserve"> </w:t>
      </w:r>
      <w:r w:rsidRPr="00113472">
        <w:rPr>
          <w:szCs w:val="20"/>
          <w:lang w:val="en-AU"/>
        </w:rPr>
        <w:t>istra</w:t>
      </w:r>
      <w:r w:rsidRPr="00113472">
        <w:rPr>
          <w:szCs w:val="20"/>
        </w:rPr>
        <w:t>ž</w:t>
      </w:r>
      <w:r w:rsidRPr="00113472">
        <w:rPr>
          <w:szCs w:val="20"/>
          <w:lang w:val="en-AU"/>
        </w:rPr>
        <w:t>ivanjima</w:t>
      </w:r>
      <w:r w:rsidRPr="00113472">
        <w:rPr>
          <w:szCs w:val="20"/>
        </w:rPr>
        <w:t xml:space="preserve"> </w:t>
      </w:r>
      <w:r w:rsidRPr="005304ED">
        <w:rPr>
          <w:bCs/>
          <w:szCs w:val="20"/>
          <w:lang w:val="en-AU"/>
        </w:rPr>
        <w:t>Genecova</w:t>
      </w:r>
      <w:r w:rsidRPr="005304ED">
        <w:rPr>
          <w:szCs w:val="20"/>
        </w:rPr>
        <w:t xml:space="preserve"> </w:t>
      </w:r>
      <w:r w:rsidRPr="005304ED">
        <w:rPr>
          <w:bCs/>
          <w:szCs w:val="20"/>
          <w:lang w:val="en-AU"/>
        </w:rPr>
        <w:t>i sur</w:t>
      </w:r>
      <w:r w:rsidRPr="005304ED">
        <w:rPr>
          <w:bCs/>
          <w:szCs w:val="20"/>
        </w:rPr>
        <w:t>.</w:t>
      </w:r>
      <w:r w:rsidRPr="00113472">
        <w:rPr>
          <w:b/>
          <w:bCs/>
          <w:szCs w:val="20"/>
        </w:rPr>
        <w:t xml:space="preserve"> </w:t>
      </w:r>
      <w:r w:rsidRPr="00113472">
        <w:rPr>
          <w:szCs w:val="20"/>
        </w:rPr>
        <w:t>(4</w:t>
      </w:r>
      <w:r w:rsidR="00D214E4">
        <w:rPr>
          <w:szCs w:val="20"/>
        </w:rPr>
        <w:t>3</w:t>
      </w:r>
      <w:r w:rsidRPr="00113472">
        <w:rPr>
          <w:szCs w:val="20"/>
        </w:rPr>
        <w:t xml:space="preserve">), </w:t>
      </w:r>
      <w:r w:rsidRPr="00113472">
        <w:rPr>
          <w:szCs w:val="20"/>
          <w:lang w:val="de-DE"/>
        </w:rPr>
        <w:t>kod</w:t>
      </w:r>
      <w:r w:rsidRPr="00113472">
        <w:rPr>
          <w:szCs w:val="20"/>
        </w:rPr>
        <w:t xml:space="preserve"> </w:t>
      </w:r>
      <w:r w:rsidRPr="00113472">
        <w:rPr>
          <w:szCs w:val="20"/>
          <w:lang w:val="de-DE"/>
        </w:rPr>
        <w:t>obaju</w:t>
      </w:r>
      <w:r w:rsidRPr="00113472">
        <w:rPr>
          <w:szCs w:val="20"/>
        </w:rPr>
        <w:t xml:space="preserve"> </w:t>
      </w:r>
      <w:r w:rsidRPr="00113472">
        <w:rPr>
          <w:szCs w:val="20"/>
          <w:lang w:val="de-DE"/>
        </w:rPr>
        <w:t>spolova</w:t>
      </w:r>
      <w:r w:rsidRPr="00113472">
        <w:rPr>
          <w:szCs w:val="20"/>
        </w:rPr>
        <w:t xml:space="preserve"> </w:t>
      </w:r>
      <w:r w:rsidRPr="00113472">
        <w:rPr>
          <w:szCs w:val="20"/>
          <w:lang w:val="de-DE"/>
        </w:rPr>
        <w:t>u</w:t>
      </w:r>
      <w:r w:rsidRPr="00113472">
        <w:rPr>
          <w:szCs w:val="20"/>
        </w:rPr>
        <w:t xml:space="preserve"> </w:t>
      </w:r>
      <w:r w:rsidRPr="00113472">
        <w:rPr>
          <w:szCs w:val="20"/>
          <w:lang w:val="de-DE"/>
        </w:rPr>
        <w:t>dobi</w:t>
      </w:r>
      <w:r w:rsidRPr="00113472">
        <w:rPr>
          <w:szCs w:val="20"/>
        </w:rPr>
        <w:t xml:space="preserve"> </w:t>
      </w:r>
      <w:r w:rsidRPr="00113472">
        <w:rPr>
          <w:szCs w:val="20"/>
          <w:lang w:val="de-DE"/>
        </w:rPr>
        <w:t>od</w:t>
      </w:r>
      <w:r w:rsidRPr="00113472">
        <w:rPr>
          <w:szCs w:val="20"/>
        </w:rPr>
        <w:t xml:space="preserve"> 7. do 13.</w:t>
      </w:r>
      <w:r w:rsidRPr="00113472">
        <w:rPr>
          <w:b/>
          <w:bCs/>
          <w:szCs w:val="20"/>
        </w:rPr>
        <w:t xml:space="preserve"> </w:t>
      </w:r>
      <w:r w:rsidRPr="00113472">
        <w:rPr>
          <w:szCs w:val="20"/>
          <w:lang w:val="de-DE"/>
        </w:rPr>
        <w:t>godine</w:t>
      </w:r>
      <w:r w:rsidRPr="00113472">
        <w:rPr>
          <w:szCs w:val="20"/>
        </w:rPr>
        <w:t xml:space="preserve"> života </w:t>
      </w:r>
      <w:r w:rsidRPr="00113472">
        <w:rPr>
          <w:szCs w:val="20"/>
          <w:lang w:val="de-DE"/>
        </w:rPr>
        <w:t>na</w:t>
      </w:r>
      <w:r w:rsidRPr="00113472">
        <w:rPr>
          <w:szCs w:val="20"/>
        </w:rPr>
        <w:t xml:space="preserve"> </w:t>
      </w:r>
      <w:r w:rsidRPr="00113472">
        <w:rPr>
          <w:szCs w:val="20"/>
          <w:lang w:val="de-DE"/>
        </w:rPr>
        <w:t>mekim</w:t>
      </w:r>
      <w:r w:rsidRPr="00113472">
        <w:rPr>
          <w:b/>
          <w:bCs/>
          <w:szCs w:val="20"/>
        </w:rPr>
        <w:t xml:space="preserve"> </w:t>
      </w:r>
      <w:r w:rsidRPr="00113472">
        <w:rPr>
          <w:szCs w:val="20"/>
          <w:lang w:val="de-DE"/>
        </w:rPr>
        <w:t>i</w:t>
      </w:r>
      <w:r w:rsidRPr="00113472">
        <w:rPr>
          <w:szCs w:val="20"/>
        </w:rPr>
        <w:t xml:space="preserve"> </w:t>
      </w:r>
      <w:r w:rsidRPr="00113472">
        <w:rPr>
          <w:szCs w:val="20"/>
          <w:lang w:val="de-DE"/>
        </w:rPr>
        <w:t>na</w:t>
      </w:r>
      <w:r w:rsidRPr="00113472">
        <w:rPr>
          <w:b/>
          <w:bCs/>
          <w:szCs w:val="20"/>
        </w:rPr>
        <w:t xml:space="preserve"> </w:t>
      </w:r>
      <w:r w:rsidRPr="00113472">
        <w:rPr>
          <w:szCs w:val="20"/>
          <w:lang w:val="de-DE"/>
        </w:rPr>
        <w:t>tvrdim</w:t>
      </w:r>
      <w:r w:rsidRPr="00113472">
        <w:rPr>
          <w:szCs w:val="20"/>
        </w:rPr>
        <w:t xml:space="preserve"> </w:t>
      </w:r>
      <w:r w:rsidRPr="00113472">
        <w:rPr>
          <w:szCs w:val="20"/>
          <w:lang w:val="de-DE"/>
        </w:rPr>
        <w:t>tkivima</w:t>
      </w:r>
      <w:r w:rsidRPr="00113472">
        <w:rPr>
          <w:b/>
          <w:bCs/>
          <w:szCs w:val="20"/>
        </w:rPr>
        <w:t xml:space="preserve"> </w:t>
      </w:r>
      <w:r w:rsidRPr="00113472">
        <w:rPr>
          <w:szCs w:val="20"/>
          <w:lang w:val="de-DE"/>
        </w:rPr>
        <w:t>od</w:t>
      </w:r>
      <w:r w:rsidRPr="00113472">
        <w:rPr>
          <w:szCs w:val="20"/>
        </w:rPr>
        <w:t xml:space="preserve"> </w:t>
      </w:r>
      <w:r w:rsidRPr="00113472">
        <w:rPr>
          <w:szCs w:val="20"/>
          <w:lang w:val="de-DE"/>
        </w:rPr>
        <w:t>to</w:t>
      </w:r>
      <w:r w:rsidRPr="00113472">
        <w:rPr>
          <w:szCs w:val="20"/>
        </w:rPr>
        <w:t>č</w:t>
      </w:r>
      <w:r w:rsidRPr="00113472">
        <w:rPr>
          <w:szCs w:val="20"/>
          <w:lang w:val="de-DE"/>
        </w:rPr>
        <w:t>aka</w:t>
      </w:r>
      <w:r w:rsidRPr="00113472">
        <w:rPr>
          <w:szCs w:val="20"/>
        </w:rPr>
        <w:t xml:space="preserve"> </w:t>
      </w:r>
      <w:r w:rsidRPr="00113472">
        <w:rPr>
          <w:szCs w:val="20"/>
          <w:lang w:val="de-DE"/>
        </w:rPr>
        <w:t>N</w:t>
      </w:r>
      <w:r w:rsidRPr="00113472">
        <w:rPr>
          <w:szCs w:val="20"/>
        </w:rPr>
        <w:t>-</w:t>
      </w:r>
      <w:r w:rsidRPr="00113472">
        <w:rPr>
          <w:szCs w:val="20"/>
          <w:lang w:val="de-DE"/>
        </w:rPr>
        <w:t>Sm</w:t>
      </w:r>
      <w:r w:rsidRPr="00113472">
        <w:rPr>
          <w:szCs w:val="20"/>
        </w:rPr>
        <w:t xml:space="preserve">, </w:t>
      </w:r>
      <w:r w:rsidRPr="00113472">
        <w:rPr>
          <w:szCs w:val="20"/>
          <w:lang w:val="de-DE"/>
        </w:rPr>
        <w:t>odnosno</w:t>
      </w:r>
      <w:r w:rsidRPr="00113472">
        <w:rPr>
          <w:szCs w:val="20"/>
        </w:rPr>
        <w:t xml:space="preserve"> </w:t>
      </w:r>
      <w:r w:rsidRPr="00113472">
        <w:rPr>
          <w:szCs w:val="20"/>
          <w:lang w:val="de-DE"/>
        </w:rPr>
        <w:t>N</w:t>
      </w:r>
      <w:r w:rsidRPr="00113472">
        <w:rPr>
          <w:szCs w:val="20"/>
        </w:rPr>
        <w:t>-</w:t>
      </w:r>
      <w:r w:rsidRPr="00113472">
        <w:rPr>
          <w:szCs w:val="20"/>
          <w:lang w:val="de-DE"/>
        </w:rPr>
        <w:t>SNA</w:t>
      </w:r>
      <w:r w:rsidRPr="00113472">
        <w:rPr>
          <w:szCs w:val="20"/>
        </w:rPr>
        <w:t xml:space="preserve">, </w:t>
      </w:r>
      <w:r w:rsidRPr="00113472">
        <w:rPr>
          <w:szCs w:val="20"/>
          <w:lang w:val="de-DE"/>
        </w:rPr>
        <w:t>vidljiv</w:t>
      </w:r>
      <w:r w:rsidRPr="00113472">
        <w:rPr>
          <w:szCs w:val="20"/>
        </w:rPr>
        <w:t xml:space="preserve"> </w:t>
      </w:r>
      <w:r w:rsidRPr="00113472">
        <w:rPr>
          <w:szCs w:val="20"/>
          <w:lang w:val="de-DE"/>
        </w:rPr>
        <w:t>je</w:t>
      </w:r>
      <w:r w:rsidRPr="00113472">
        <w:rPr>
          <w:b/>
          <w:bCs/>
          <w:szCs w:val="20"/>
        </w:rPr>
        <w:t xml:space="preserve"> </w:t>
      </w:r>
      <w:r w:rsidRPr="00113472">
        <w:rPr>
          <w:szCs w:val="20"/>
          <w:lang w:val="de-DE"/>
        </w:rPr>
        <w:t>porast</w:t>
      </w:r>
      <w:r w:rsidRPr="00113472">
        <w:rPr>
          <w:szCs w:val="20"/>
        </w:rPr>
        <w:t xml:space="preserve"> </w:t>
      </w:r>
      <w:r w:rsidRPr="00113472">
        <w:rPr>
          <w:szCs w:val="20"/>
          <w:lang w:val="de-DE"/>
        </w:rPr>
        <w:t>za</w:t>
      </w:r>
      <w:r w:rsidRPr="00113472">
        <w:rPr>
          <w:szCs w:val="20"/>
        </w:rPr>
        <w:t xml:space="preserve"> 5-7 </w:t>
      </w:r>
      <w:r w:rsidRPr="00113472">
        <w:rPr>
          <w:szCs w:val="20"/>
          <w:lang w:val="de-DE"/>
        </w:rPr>
        <w:t>mm</w:t>
      </w:r>
      <w:r w:rsidRPr="00113472">
        <w:rPr>
          <w:szCs w:val="20"/>
        </w:rPr>
        <w:t xml:space="preserve">. </w:t>
      </w:r>
      <w:r w:rsidRPr="00113472">
        <w:rPr>
          <w:szCs w:val="20"/>
          <w:lang w:val="de-DE"/>
        </w:rPr>
        <w:t>Kod</w:t>
      </w:r>
      <w:r w:rsidRPr="00113472">
        <w:rPr>
          <w:szCs w:val="20"/>
        </w:rPr>
        <w:t xml:space="preserve"> </w:t>
      </w:r>
      <w:r w:rsidRPr="00113472">
        <w:rPr>
          <w:szCs w:val="20"/>
          <w:lang w:val="de-DE"/>
        </w:rPr>
        <w:t>ispitanika</w:t>
      </w:r>
      <w:r w:rsidRPr="00113472">
        <w:rPr>
          <w:szCs w:val="20"/>
        </w:rPr>
        <w:t xml:space="preserve"> muškog spola </w:t>
      </w:r>
      <w:r w:rsidRPr="00113472">
        <w:rPr>
          <w:szCs w:val="20"/>
          <w:lang w:val="de-DE"/>
        </w:rPr>
        <w:t>od</w:t>
      </w:r>
      <w:r w:rsidRPr="00113472">
        <w:rPr>
          <w:szCs w:val="20"/>
        </w:rPr>
        <w:t xml:space="preserve"> 11. </w:t>
      </w:r>
      <w:r w:rsidRPr="00113472">
        <w:rPr>
          <w:szCs w:val="20"/>
          <w:lang w:val="de-DE"/>
        </w:rPr>
        <w:t>godine</w:t>
      </w:r>
      <w:r w:rsidRPr="00113472">
        <w:rPr>
          <w:szCs w:val="20"/>
        </w:rPr>
        <w:t xml:space="preserve"> </w:t>
      </w:r>
      <w:r w:rsidRPr="00113472">
        <w:rPr>
          <w:szCs w:val="20"/>
          <w:lang w:val="de-DE"/>
        </w:rPr>
        <w:t>do</w:t>
      </w:r>
      <w:r w:rsidRPr="00113472">
        <w:rPr>
          <w:szCs w:val="20"/>
        </w:rPr>
        <w:t xml:space="preserve"> </w:t>
      </w:r>
      <w:r w:rsidRPr="00113472">
        <w:rPr>
          <w:szCs w:val="20"/>
          <w:lang w:val="de-DE"/>
        </w:rPr>
        <w:t>odrasle</w:t>
      </w:r>
      <w:r w:rsidRPr="00113472">
        <w:rPr>
          <w:szCs w:val="20"/>
        </w:rPr>
        <w:t xml:space="preserve"> </w:t>
      </w:r>
      <w:r w:rsidRPr="00113472">
        <w:rPr>
          <w:szCs w:val="20"/>
          <w:lang w:val="de-DE"/>
        </w:rPr>
        <w:t>dobi</w:t>
      </w:r>
      <w:r w:rsidRPr="00113472">
        <w:rPr>
          <w:szCs w:val="20"/>
        </w:rPr>
        <w:t xml:space="preserve"> </w:t>
      </w:r>
      <w:r w:rsidRPr="00113472">
        <w:rPr>
          <w:szCs w:val="20"/>
          <w:lang w:val="de-DE"/>
        </w:rPr>
        <w:t>vidljiv</w:t>
      </w:r>
      <w:r w:rsidRPr="00113472">
        <w:rPr>
          <w:szCs w:val="20"/>
        </w:rPr>
        <w:t xml:space="preserve"> </w:t>
      </w:r>
      <w:r w:rsidRPr="00113472">
        <w:rPr>
          <w:szCs w:val="20"/>
          <w:lang w:val="de-DE"/>
        </w:rPr>
        <w:t>je</w:t>
      </w:r>
      <w:r w:rsidRPr="00113472">
        <w:rPr>
          <w:szCs w:val="20"/>
        </w:rPr>
        <w:t xml:space="preserve"> </w:t>
      </w:r>
      <w:r w:rsidRPr="00113472">
        <w:rPr>
          <w:szCs w:val="20"/>
          <w:lang w:val="de-DE"/>
        </w:rPr>
        <w:t>rast</w:t>
      </w:r>
      <w:r w:rsidRPr="00113472">
        <w:rPr>
          <w:szCs w:val="20"/>
        </w:rPr>
        <w:t xml:space="preserve"> </w:t>
      </w:r>
      <w:r w:rsidRPr="00113472">
        <w:rPr>
          <w:szCs w:val="20"/>
          <w:lang w:val="de-DE"/>
        </w:rPr>
        <w:t>mekih</w:t>
      </w:r>
      <w:r w:rsidRPr="00113472">
        <w:rPr>
          <w:szCs w:val="20"/>
        </w:rPr>
        <w:t xml:space="preserve"> </w:t>
      </w:r>
      <w:r w:rsidRPr="00113472">
        <w:rPr>
          <w:szCs w:val="20"/>
          <w:lang w:val="de-DE"/>
        </w:rPr>
        <w:t>tkiva</w:t>
      </w:r>
      <w:r w:rsidRPr="00113472">
        <w:rPr>
          <w:szCs w:val="20"/>
        </w:rPr>
        <w:t xml:space="preserve"> od 6 </w:t>
      </w:r>
      <w:r w:rsidRPr="00113472">
        <w:rPr>
          <w:szCs w:val="20"/>
          <w:lang w:val="de-DE"/>
        </w:rPr>
        <w:t>mm</w:t>
      </w:r>
      <w:r w:rsidRPr="00113472">
        <w:rPr>
          <w:szCs w:val="20"/>
        </w:rPr>
        <w:t xml:space="preserve">, </w:t>
      </w:r>
      <w:r w:rsidRPr="00113472">
        <w:rPr>
          <w:szCs w:val="20"/>
          <w:lang w:val="de-DE"/>
        </w:rPr>
        <w:t>dok</w:t>
      </w:r>
      <w:r w:rsidRPr="00113472">
        <w:rPr>
          <w:szCs w:val="20"/>
        </w:rPr>
        <w:t xml:space="preserve"> </w:t>
      </w:r>
      <w:r w:rsidRPr="00113472">
        <w:rPr>
          <w:szCs w:val="20"/>
          <w:lang w:val="de-DE"/>
        </w:rPr>
        <w:t>je</w:t>
      </w:r>
      <w:r w:rsidRPr="00113472">
        <w:rPr>
          <w:szCs w:val="20"/>
        </w:rPr>
        <w:t xml:space="preserve"> </w:t>
      </w:r>
      <w:r w:rsidRPr="00113472">
        <w:rPr>
          <w:szCs w:val="20"/>
          <w:lang w:val="de-DE"/>
        </w:rPr>
        <w:t>kod</w:t>
      </w:r>
      <w:r w:rsidRPr="00113472">
        <w:rPr>
          <w:szCs w:val="20"/>
        </w:rPr>
        <w:t xml:space="preserve"> ž</w:t>
      </w:r>
      <w:r w:rsidRPr="00113472">
        <w:rPr>
          <w:szCs w:val="20"/>
          <w:lang w:val="de-DE"/>
        </w:rPr>
        <w:t>enskog</w:t>
      </w:r>
      <w:r w:rsidRPr="00113472">
        <w:rPr>
          <w:szCs w:val="20"/>
        </w:rPr>
        <w:t xml:space="preserve"> </w:t>
      </w:r>
      <w:r w:rsidRPr="00113472">
        <w:rPr>
          <w:szCs w:val="20"/>
          <w:lang w:val="de-DE"/>
        </w:rPr>
        <w:t>spola</w:t>
      </w:r>
      <w:r w:rsidRPr="00113472">
        <w:rPr>
          <w:szCs w:val="20"/>
        </w:rPr>
        <w:t xml:space="preserve"> </w:t>
      </w:r>
      <w:r w:rsidRPr="00113472">
        <w:rPr>
          <w:szCs w:val="20"/>
          <w:lang w:val="de-DE"/>
        </w:rPr>
        <w:t>primije</w:t>
      </w:r>
      <w:r w:rsidRPr="00113472">
        <w:rPr>
          <w:szCs w:val="20"/>
        </w:rPr>
        <w:t>ć</w:t>
      </w:r>
      <w:r w:rsidRPr="00113472">
        <w:rPr>
          <w:szCs w:val="20"/>
          <w:lang w:val="de-DE"/>
        </w:rPr>
        <w:t>en</w:t>
      </w:r>
      <w:r w:rsidRPr="00113472">
        <w:rPr>
          <w:szCs w:val="20"/>
        </w:rPr>
        <w:t xml:space="preserve"> </w:t>
      </w:r>
      <w:r w:rsidRPr="00113472">
        <w:rPr>
          <w:szCs w:val="20"/>
          <w:lang w:val="de-DE"/>
        </w:rPr>
        <w:t>znatno</w:t>
      </w:r>
      <w:r w:rsidRPr="00113472">
        <w:rPr>
          <w:szCs w:val="20"/>
        </w:rPr>
        <w:t xml:space="preserve"> </w:t>
      </w:r>
      <w:r w:rsidRPr="00113472">
        <w:rPr>
          <w:szCs w:val="20"/>
          <w:lang w:val="de-DE"/>
        </w:rPr>
        <w:t>manji</w:t>
      </w:r>
      <w:r w:rsidRPr="00113472">
        <w:rPr>
          <w:szCs w:val="20"/>
        </w:rPr>
        <w:t xml:space="preserve"> </w:t>
      </w:r>
      <w:r w:rsidRPr="00113472">
        <w:rPr>
          <w:szCs w:val="20"/>
          <w:lang w:val="de-DE"/>
        </w:rPr>
        <w:t>rast</w:t>
      </w:r>
      <w:r w:rsidRPr="00113472">
        <w:rPr>
          <w:szCs w:val="20"/>
        </w:rPr>
        <w:t xml:space="preserve"> od 1</w:t>
      </w:r>
      <w:r w:rsidRPr="00113472">
        <w:rPr>
          <w:szCs w:val="20"/>
          <w:lang w:val="de-DE"/>
        </w:rPr>
        <w:t>mm</w:t>
      </w:r>
      <w:r w:rsidRPr="00113472">
        <w:rPr>
          <w:szCs w:val="20"/>
        </w:rPr>
        <w:t xml:space="preserve">. </w:t>
      </w:r>
      <w:r w:rsidRPr="00113472">
        <w:rPr>
          <w:szCs w:val="20"/>
          <w:lang w:val="de-DE"/>
        </w:rPr>
        <w:t>Kao</w:t>
      </w:r>
      <w:r w:rsidRPr="00113472">
        <w:rPr>
          <w:szCs w:val="20"/>
        </w:rPr>
        <w:t xml:space="preserve"> </w:t>
      </w:r>
      <w:r w:rsidRPr="00113472">
        <w:rPr>
          <w:szCs w:val="20"/>
          <w:lang w:val="de-DE"/>
        </w:rPr>
        <w:t>rezultat</w:t>
      </w:r>
      <w:r w:rsidRPr="00113472">
        <w:rPr>
          <w:szCs w:val="20"/>
        </w:rPr>
        <w:t xml:space="preserve"> </w:t>
      </w:r>
      <w:r w:rsidRPr="00113472">
        <w:rPr>
          <w:szCs w:val="20"/>
          <w:lang w:val="de-DE"/>
        </w:rPr>
        <w:t>toga</w:t>
      </w:r>
      <w:r w:rsidRPr="00113472">
        <w:rPr>
          <w:szCs w:val="20"/>
        </w:rPr>
        <w:t xml:space="preserve">, </w:t>
      </w:r>
      <w:r w:rsidRPr="00113472">
        <w:rPr>
          <w:szCs w:val="20"/>
          <w:lang w:val="de-DE"/>
        </w:rPr>
        <w:t>kod</w:t>
      </w:r>
      <w:r w:rsidRPr="00113472">
        <w:rPr>
          <w:szCs w:val="20"/>
        </w:rPr>
        <w:t xml:space="preserve"> </w:t>
      </w:r>
      <w:r w:rsidRPr="00113472">
        <w:rPr>
          <w:szCs w:val="20"/>
          <w:lang w:val="de-DE"/>
        </w:rPr>
        <w:lastRenderedPageBreak/>
        <w:t>ispitanika</w:t>
      </w:r>
      <w:r w:rsidRPr="00113472">
        <w:rPr>
          <w:szCs w:val="20"/>
        </w:rPr>
        <w:t xml:space="preserve"> </w:t>
      </w:r>
      <w:r w:rsidRPr="00113472">
        <w:rPr>
          <w:szCs w:val="20"/>
          <w:lang w:val="de-DE"/>
        </w:rPr>
        <w:t>u</w:t>
      </w:r>
      <w:r w:rsidRPr="00113472">
        <w:rPr>
          <w:szCs w:val="20"/>
        </w:rPr>
        <w:t xml:space="preserve"> </w:t>
      </w:r>
      <w:r w:rsidRPr="00113472">
        <w:rPr>
          <w:szCs w:val="20"/>
          <w:lang w:val="de-DE"/>
        </w:rPr>
        <w:t>odrasloj</w:t>
      </w:r>
      <w:r w:rsidRPr="00113472">
        <w:rPr>
          <w:szCs w:val="20"/>
        </w:rPr>
        <w:t xml:space="preserve"> </w:t>
      </w:r>
      <w:r w:rsidRPr="00113472">
        <w:rPr>
          <w:szCs w:val="20"/>
          <w:lang w:val="de-DE"/>
        </w:rPr>
        <w:t>dobi</w:t>
      </w:r>
      <w:r w:rsidRPr="00113472">
        <w:rPr>
          <w:szCs w:val="20"/>
        </w:rPr>
        <w:t xml:space="preserve"> </w:t>
      </w:r>
      <w:r w:rsidRPr="00113472">
        <w:rPr>
          <w:szCs w:val="20"/>
          <w:lang w:val="de-DE"/>
        </w:rPr>
        <w:t>mu</w:t>
      </w:r>
      <w:r w:rsidRPr="00113472">
        <w:rPr>
          <w:szCs w:val="20"/>
        </w:rPr>
        <w:t>š</w:t>
      </w:r>
      <w:r w:rsidRPr="00113472">
        <w:rPr>
          <w:szCs w:val="20"/>
          <w:lang w:val="de-DE"/>
        </w:rPr>
        <w:t>ki</w:t>
      </w:r>
      <w:r w:rsidRPr="00113472">
        <w:rPr>
          <w:szCs w:val="20"/>
        </w:rPr>
        <w:t xml:space="preserve"> </w:t>
      </w:r>
      <w:r w:rsidRPr="00113472">
        <w:rPr>
          <w:szCs w:val="20"/>
          <w:lang w:val="de-DE"/>
        </w:rPr>
        <w:t>profil</w:t>
      </w:r>
      <w:r w:rsidRPr="00113472">
        <w:rPr>
          <w:szCs w:val="20"/>
        </w:rPr>
        <w:t xml:space="preserve"> </w:t>
      </w:r>
      <w:r w:rsidRPr="00113472">
        <w:rPr>
          <w:szCs w:val="20"/>
          <w:lang w:val="de-DE"/>
        </w:rPr>
        <w:t>u</w:t>
      </w:r>
      <w:r w:rsidRPr="00113472">
        <w:rPr>
          <w:szCs w:val="20"/>
        </w:rPr>
        <w:t xml:space="preserve"> </w:t>
      </w:r>
      <w:r w:rsidRPr="00113472">
        <w:rPr>
          <w:szCs w:val="20"/>
          <w:lang w:val="de-DE"/>
        </w:rPr>
        <w:t>srednjoj</w:t>
      </w:r>
      <w:r w:rsidRPr="00113472">
        <w:rPr>
          <w:szCs w:val="20"/>
        </w:rPr>
        <w:t xml:space="preserve"> </w:t>
      </w:r>
      <w:r w:rsidRPr="00113472">
        <w:rPr>
          <w:szCs w:val="20"/>
          <w:lang w:val="de-DE"/>
        </w:rPr>
        <w:t>tre</w:t>
      </w:r>
      <w:r w:rsidRPr="00113472">
        <w:rPr>
          <w:szCs w:val="20"/>
        </w:rPr>
        <w:t>ć</w:t>
      </w:r>
      <w:r w:rsidRPr="00113472">
        <w:rPr>
          <w:szCs w:val="20"/>
          <w:lang w:val="de-DE"/>
        </w:rPr>
        <w:t>ini</w:t>
      </w:r>
      <w:r w:rsidRPr="00113472">
        <w:rPr>
          <w:szCs w:val="20"/>
        </w:rPr>
        <w:t xml:space="preserve"> </w:t>
      </w:r>
      <w:r w:rsidRPr="00113472">
        <w:rPr>
          <w:szCs w:val="20"/>
          <w:lang w:val="de-DE"/>
        </w:rPr>
        <w:t>lica</w:t>
      </w:r>
      <w:r w:rsidRPr="00113472">
        <w:rPr>
          <w:szCs w:val="20"/>
        </w:rPr>
        <w:t xml:space="preserve"> </w:t>
      </w:r>
      <w:r w:rsidRPr="00113472">
        <w:rPr>
          <w:szCs w:val="20"/>
          <w:lang w:val="de-DE"/>
        </w:rPr>
        <w:t>bio</w:t>
      </w:r>
      <w:r w:rsidRPr="00113472">
        <w:rPr>
          <w:szCs w:val="20"/>
        </w:rPr>
        <w:t xml:space="preserve"> </w:t>
      </w:r>
      <w:r w:rsidRPr="00113472">
        <w:rPr>
          <w:szCs w:val="20"/>
          <w:lang w:val="de-DE"/>
        </w:rPr>
        <w:t>je</w:t>
      </w:r>
      <w:r w:rsidRPr="00113472">
        <w:rPr>
          <w:szCs w:val="20"/>
        </w:rPr>
        <w:t xml:space="preserve"> 3-4 </w:t>
      </w:r>
      <w:r w:rsidRPr="00113472">
        <w:rPr>
          <w:szCs w:val="20"/>
          <w:lang w:val="de-DE"/>
        </w:rPr>
        <w:t>mm</w:t>
      </w:r>
      <w:r w:rsidRPr="00113472">
        <w:rPr>
          <w:szCs w:val="20"/>
        </w:rPr>
        <w:t xml:space="preserve"> </w:t>
      </w:r>
      <w:r w:rsidRPr="00113472">
        <w:rPr>
          <w:szCs w:val="20"/>
          <w:lang w:val="de-DE"/>
        </w:rPr>
        <w:t>du</w:t>
      </w:r>
      <w:r w:rsidRPr="00113472">
        <w:rPr>
          <w:szCs w:val="20"/>
        </w:rPr>
        <w:t>ž</w:t>
      </w:r>
      <w:r w:rsidRPr="00113472">
        <w:rPr>
          <w:szCs w:val="20"/>
          <w:lang w:val="de-DE"/>
        </w:rPr>
        <w:t>i</w:t>
      </w:r>
      <w:r w:rsidRPr="00113472">
        <w:rPr>
          <w:szCs w:val="20"/>
        </w:rPr>
        <w:t xml:space="preserve"> </w:t>
      </w:r>
      <w:r w:rsidRPr="00113472">
        <w:rPr>
          <w:szCs w:val="20"/>
          <w:lang w:val="de-DE"/>
        </w:rPr>
        <w:t>nego</w:t>
      </w:r>
      <w:r w:rsidRPr="00113472">
        <w:rPr>
          <w:szCs w:val="20"/>
        </w:rPr>
        <w:t xml:space="preserve"> ž</w:t>
      </w:r>
      <w:r w:rsidRPr="00113472">
        <w:rPr>
          <w:szCs w:val="20"/>
          <w:lang w:val="de-DE"/>
        </w:rPr>
        <w:t>enski</w:t>
      </w:r>
      <w:r w:rsidRPr="00113472">
        <w:rPr>
          <w:szCs w:val="20"/>
        </w:rPr>
        <w:t xml:space="preserve">. </w:t>
      </w:r>
      <w:r w:rsidRPr="00113472">
        <w:rPr>
          <w:szCs w:val="20"/>
          <w:lang w:val="de-DE"/>
        </w:rPr>
        <w:t>Sukladno</w:t>
      </w:r>
      <w:r w:rsidRPr="00113472">
        <w:rPr>
          <w:szCs w:val="20"/>
        </w:rPr>
        <w:t xml:space="preserve"> </w:t>
      </w:r>
      <w:r w:rsidRPr="00113472">
        <w:rPr>
          <w:szCs w:val="20"/>
          <w:lang w:val="de-DE"/>
        </w:rPr>
        <w:t>tome</w:t>
      </w:r>
      <w:r w:rsidRPr="00113472">
        <w:rPr>
          <w:szCs w:val="20"/>
        </w:rPr>
        <w:t xml:space="preserve">, </w:t>
      </w:r>
      <w:r w:rsidRPr="00113472">
        <w:rPr>
          <w:szCs w:val="20"/>
          <w:lang w:val="de-DE"/>
        </w:rPr>
        <w:t>u</w:t>
      </w:r>
      <w:r w:rsidRPr="00113472">
        <w:rPr>
          <w:szCs w:val="20"/>
        </w:rPr>
        <w:t xml:space="preserve"> </w:t>
      </w:r>
      <w:r w:rsidRPr="00113472">
        <w:rPr>
          <w:szCs w:val="20"/>
          <w:lang w:val="de-DE"/>
        </w:rPr>
        <w:t>odrasloj</w:t>
      </w:r>
      <w:r w:rsidRPr="00113472">
        <w:rPr>
          <w:szCs w:val="20"/>
        </w:rPr>
        <w:t xml:space="preserve"> </w:t>
      </w:r>
      <w:r w:rsidRPr="00113472">
        <w:rPr>
          <w:szCs w:val="20"/>
          <w:lang w:val="de-DE"/>
        </w:rPr>
        <w:t>dobi</w:t>
      </w:r>
      <w:r w:rsidRPr="00113472">
        <w:rPr>
          <w:szCs w:val="20"/>
        </w:rPr>
        <w:t xml:space="preserve"> </w:t>
      </w:r>
      <w:r w:rsidRPr="00113472">
        <w:rPr>
          <w:szCs w:val="20"/>
          <w:lang w:val="de-DE"/>
        </w:rPr>
        <w:t>udaljenost</w:t>
      </w:r>
      <w:r w:rsidRPr="00113472">
        <w:rPr>
          <w:szCs w:val="20"/>
        </w:rPr>
        <w:t xml:space="preserve"> </w:t>
      </w:r>
      <w:r w:rsidRPr="00113472">
        <w:rPr>
          <w:szCs w:val="20"/>
          <w:lang w:val="de-DE"/>
        </w:rPr>
        <w:t>Sto</w:t>
      </w:r>
      <w:r w:rsidRPr="00113472">
        <w:rPr>
          <w:szCs w:val="20"/>
        </w:rPr>
        <w:t>-</w:t>
      </w:r>
      <w:r w:rsidRPr="00113472">
        <w:rPr>
          <w:szCs w:val="20"/>
          <w:lang w:val="de-DE"/>
        </w:rPr>
        <w:t>Me</w:t>
      </w:r>
      <w:r w:rsidRPr="00113472">
        <w:rPr>
          <w:szCs w:val="20"/>
        </w:rPr>
        <w:t xml:space="preserve"> </w:t>
      </w:r>
      <w:r w:rsidRPr="00113472">
        <w:rPr>
          <w:szCs w:val="20"/>
          <w:lang w:val="de-DE"/>
        </w:rPr>
        <w:t>kod</w:t>
      </w:r>
      <w:r w:rsidRPr="00113472">
        <w:rPr>
          <w:szCs w:val="20"/>
        </w:rPr>
        <w:t xml:space="preserve"> </w:t>
      </w:r>
      <w:r w:rsidRPr="00113472">
        <w:rPr>
          <w:szCs w:val="20"/>
          <w:lang w:val="de-DE"/>
        </w:rPr>
        <w:t>mu</w:t>
      </w:r>
      <w:r w:rsidRPr="00113472">
        <w:rPr>
          <w:szCs w:val="20"/>
        </w:rPr>
        <w:t>š</w:t>
      </w:r>
      <w:r w:rsidRPr="00113472">
        <w:rPr>
          <w:szCs w:val="20"/>
          <w:lang w:val="de-DE"/>
        </w:rPr>
        <w:t>kog</w:t>
      </w:r>
      <w:r w:rsidRPr="00113472">
        <w:rPr>
          <w:szCs w:val="20"/>
        </w:rPr>
        <w:t xml:space="preserve"> </w:t>
      </w:r>
      <w:r w:rsidRPr="00113472">
        <w:rPr>
          <w:szCs w:val="20"/>
          <w:lang w:val="de-DE"/>
        </w:rPr>
        <w:t>spola</w:t>
      </w:r>
      <w:r w:rsidRPr="00113472">
        <w:rPr>
          <w:szCs w:val="20"/>
        </w:rPr>
        <w:t xml:space="preserve"> </w:t>
      </w:r>
      <w:r w:rsidRPr="00113472">
        <w:rPr>
          <w:szCs w:val="20"/>
          <w:lang w:val="de-DE"/>
        </w:rPr>
        <w:t>bila</w:t>
      </w:r>
      <w:r w:rsidRPr="00113472">
        <w:rPr>
          <w:szCs w:val="20"/>
        </w:rPr>
        <w:t xml:space="preserve"> </w:t>
      </w:r>
      <w:r w:rsidRPr="00113472">
        <w:rPr>
          <w:szCs w:val="20"/>
          <w:lang w:val="de-DE"/>
        </w:rPr>
        <w:t>je</w:t>
      </w:r>
      <w:r w:rsidRPr="00113472">
        <w:rPr>
          <w:szCs w:val="20"/>
        </w:rPr>
        <w:t xml:space="preserve"> </w:t>
      </w:r>
      <w:r w:rsidRPr="00113472">
        <w:rPr>
          <w:szCs w:val="20"/>
          <w:lang w:val="de-DE"/>
        </w:rPr>
        <w:t>ve</w:t>
      </w:r>
      <w:r w:rsidRPr="00113472">
        <w:rPr>
          <w:szCs w:val="20"/>
        </w:rPr>
        <w:t>ć</w:t>
      </w:r>
      <w:r w:rsidRPr="00113472">
        <w:rPr>
          <w:szCs w:val="20"/>
          <w:lang w:val="de-DE"/>
        </w:rPr>
        <w:t>a</w:t>
      </w:r>
      <w:r w:rsidRPr="00113472">
        <w:rPr>
          <w:szCs w:val="20"/>
        </w:rPr>
        <w:t xml:space="preserve"> </w:t>
      </w:r>
      <w:r w:rsidRPr="00113472">
        <w:rPr>
          <w:szCs w:val="20"/>
          <w:lang w:val="de-DE"/>
        </w:rPr>
        <w:t>nego</w:t>
      </w:r>
      <w:r w:rsidRPr="00113472">
        <w:rPr>
          <w:szCs w:val="20"/>
        </w:rPr>
        <w:t xml:space="preserve"> </w:t>
      </w:r>
      <w:r w:rsidRPr="00113472">
        <w:rPr>
          <w:szCs w:val="20"/>
          <w:lang w:val="de-DE"/>
        </w:rPr>
        <w:t>kod</w:t>
      </w:r>
      <w:r w:rsidRPr="00113472">
        <w:rPr>
          <w:szCs w:val="20"/>
        </w:rPr>
        <w:t xml:space="preserve"> ženskog spola, </w:t>
      </w:r>
      <w:r w:rsidRPr="00113472">
        <w:rPr>
          <w:szCs w:val="20"/>
          <w:lang w:val="de-DE"/>
        </w:rPr>
        <w:t>kao</w:t>
      </w:r>
      <w:r w:rsidRPr="00113472">
        <w:rPr>
          <w:szCs w:val="20"/>
        </w:rPr>
        <w:t xml:space="preserve"> </w:t>
      </w:r>
      <w:r w:rsidRPr="00113472">
        <w:rPr>
          <w:szCs w:val="20"/>
          <w:lang w:val="de-DE"/>
        </w:rPr>
        <w:t>rezultat</w:t>
      </w:r>
      <w:r w:rsidRPr="00113472">
        <w:rPr>
          <w:szCs w:val="20"/>
        </w:rPr>
        <w:t xml:space="preserve"> </w:t>
      </w:r>
      <w:r w:rsidRPr="00113472">
        <w:rPr>
          <w:szCs w:val="20"/>
          <w:lang w:val="de-DE"/>
        </w:rPr>
        <w:t>intenzivnijeg</w:t>
      </w:r>
      <w:r w:rsidRPr="00113472">
        <w:rPr>
          <w:szCs w:val="20"/>
        </w:rPr>
        <w:t xml:space="preserve"> </w:t>
      </w:r>
      <w:r w:rsidRPr="00113472">
        <w:rPr>
          <w:szCs w:val="20"/>
          <w:lang w:val="de-DE"/>
        </w:rPr>
        <w:t>rasta</w:t>
      </w:r>
      <w:r w:rsidRPr="00113472">
        <w:rPr>
          <w:szCs w:val="20"/>
        </w:rPr>
        <w:t xml:space="preserve"> </w:t>
      </w:r>
      <w:r w:rsidRPr="00113472">
        <w:rPr>
          <w:szCs w:val="20"/>
          <w:lang w:val="de-DE"/>
        </w:rPr>
        <w:t>u</w:t>
      </w:r>
      <w:r w:rsidRPr="00113472">
        <w:rPr>
          <w:szCs w:val="20"/>
        </w:rPr>
        <w:t xml:space="preserve"> </w:t>
      </w:r>
      <w:r w:rsidRPr="00113472">
        <w:rPr>
          <w:szCs w:val="20"/>
          <w:lang w:val="de-DE"/>
        </w:rPr>
        <w:t>dje</w:t>
      </w:r>
      <w:r w:rsidRPr="00113472">
        <w:rPr>
          <w:szCs w:val="20"/>
        </w:rPr>
        <w:t>č</w:t>
      </w:r>
      <w:r w:rsidRPr="00113472">
        <w:rPr>
          <w:szCs w:val="20"/>
          <w:lang w:val="de-DE"/>
        </w:rPr>
        <w:t>aka</w:t>
      </w:r>
      <w:r w:rsidRPr="00113472">
        <w:rPr>
          <w:szCs w:val="20"/>
        </w:rPr>
        <w:t xml:space="preserve"> </w:t>
      </w:r>
      <w:r w:rsidRPr="00113472">
        <w:rPr>
          <w:szCs w:val="20"/>
          <w:lang w:val="de-DE"/>
        </w:rPr>
        <w:t>od</w:t>
      </w:r>
      <w:r w:rsidRPr="00113472">
        <w:rPr>
          <w:szCs w:val="20"/>
        </w:rPr>
        <w:t xml:space="preserve"> 11. </w:t>
      </w:r>
      <w:r w:rsidRPr="00113472">
        <w:rPr>
          <w:szCs w:val="20"/>
          <w:lang w:val="de-DE"/>
        </w:rPr>
        <w:t>godine</w:t>
      </w:r>
      <w:r w:rsidRPr="00113472">
        <w:rPr>
          <w:szCs w:val="20"/>
        </w:rPr>
        <w:t xml:space="preserve"> </w:t>
      </w:r>
      <w:r w:rsidRPr="00113472">
        <w:rPr>
          <w:szCs w:val="20"/>
          <w:lang w:val="de-DE"/>
        </w:rPr>
        <w:t>do</w:t>
      </w:r>
      <w:r w:rsidRPr="00113472">
        <w:rPr>
          <w:szCs w:val="20"/>
        </w:rPr>
        <w:t xml:space="preserve"> </w:t>
      </w:r>
      <w:r w:rsidRPr="00113472">
        <w:rPr>
          <w:szCs w:val="20"/>
          <w:lang w:val="de-DE"/>
        </w:rPr>
        <w:t>odrasle</w:t>
      </w:r>
      <w:r w:rsidRPr="00113472">
        <w:rPr>
          <w:szCs w:val="20"/>
        </w:rPr>
        <w:t xml:space="preserve"> </w:t>
      </w:r>
      <w:r w:rsidRPr="00113472">
        <w:rPr>
          <w:szCs w:val="20"/>
          <w:lang w:val="de-DE"/>
        </w:rPr>
        <w:t>dobi</w:t>
      </w:r>
      <w:r w:rsidRPr="00113472">
        <w:rPr>
          <w:szCs w:val="20"/>
        </w:rPr>
        <w:t xml:space="preserve">. </w:t>
      </w:r>
      <w:r w:rsidRPr="00113472">
        <w:rPr>
          <w:szCs w:val="20"/>
          <w:lang w:val="en-AU"/>
        </w:rPr>
        <w:t>Ukupni</w:t>
      </w:r>
      <w:r w:rsidRPr="00113472">
        <w:rPr>
          <w:szCs w:val="20"/>
        </w:rPr>
        <w:t xml:space="preserve"> </w:t>
      </w:r>
      <w:r w:rsidRPr="00113472">
        <w:rPr>
          <w:szCs w:val="20"/>
          <w:lang w:val="en-AU"/>
        </w:rPr>
        <w:t>porast</w:t>
      </w:r>
      <w:r w:rsidRPr="00113472">
        <w:rPr>
          <w:szCs w:val="20"/>
        </w:rPr>
        <w:t xml:space="preserve"> </w:t>
      </w:r>
      <w:r w:rsidRPr="00113472">
        <w:rPr>
          <w:szCs w:val="20"/>
          <w:lang w:val="en-AU"/>
        </w:rPr>
        <w:t>du</w:t>
      </w:r>
      <w:r w:rsidRPr="00113472">
        <w:rPr>
          <w:szCs w:val="20"/>
        </w:rPr>
        <w:t>ž</w:t>
      </w:r>
      <w:r w:rsidRPr="00113472">
        <w:rPr>
          <w:szCs w:val="20"/>
          <w:lang w:val="en-AU"/>
        </w:rPr>
        <w:t>ine</w:t>
      </w:r>
      <w:r w:rsidRPr="00113472">
        <w:rPr>
          <w:szCs w:val="20"/>
        </w:rPr>
        <w:t xml:space="preserve"> </w:t>
      </w:r>
      <w:r w:rsidRPr="00113472">
        <w:rPr>
          <w:szCs w:val="20"/>
          <w:lang w:val="en-AU"/>
        </w:rPr>
        <w:t>usana</w:t>
      </w:r>
      <w:r w:rsidRPr="00113472">
        <w:rPr>
          <w:szCs w:val="20"/>
        </w:rPr>
        <w:t xml:space="preserve"> </w:t>
      </w:r>
      <w:r w:rsidRPr="00113472">
        <w:rPr>
          <w:szCs w:val="20"/>
          <w:lang w:val="en-AU"/>
        </w:rPr>
        <w:t>od</w:t>
      </w:r>
      <w:r w:rsidRPr="00113472">
        <w:rPr>
          <w:szCs w:val="20"/>
        </w:rPr>
        <w:t xml:space="preserve"> 7. </w:t>
      </w:r>
      <w:r w:rsidRPr="00113472">
        <w:rPr>
          <w:szCs w:val="20"/>
          <w:lang w:val="en-AU"/>
        </w:rPr>
        <w:t>godine</w:t>
      </w:r>
      <w:r w:rsidRPr="00113472">
        <w:rPr>
          <w:szCs w:val="20"/>
        </w:rPr>
        <w:t xml:space="preserve"> </w:t>
      </w:r>
      <w:r w:rsidRPr="00113472">
        <w:rPr>
          <w:szCs w:val="20"/>
          <w:lang w:val="en-AU"/>
        </w:rPr>
        <w:t>do</w:t>
      </w:r>
      <w:r w:rsidRPr="00113472">
        <w:rPr>
          <w:szCs w:val="20"/>
        </w:rPr>
        <w:t xml:space="preserve"> </w:t>
      </w:r>
      <w:r w:rsidRPr="00113472">
        <w:rPr>
          <w:szCs w:val="20"/>
          <w:lang w:val="en-AU"/>
        </w:rPr>
        <w:t>odrasle</w:t>
      </w:r>
      <w:r w:rsidRPr="00113472">
        <w:rPr>
          <w:szCs w:val="20"/>
        </w:rPr>
        <w:t xml:space="preserve"> </w:t>
      </w:r>
      <w:r w:rsidRPr="00113472">
        <w:rPr>
          <w:szCs w:val="20"/>
          <w:lang w:val="en-AU"/>
        </w:rPr>
        <w:t>dobi</w:t>
      </w:r>
      <w:r w:rsidRPr="00113472">
        <w:rPr>
          <w:szCs w:val="20"/>
        </w:rPr>
        <w:t xml:space="preserve"> </w:t>
      </w:r>
      <w:r w:rsidRPr="00113472">
        <w:rPr>
          <w:szCs w:val="20"/>
          <w:lang w:val="en-AU"/>
        </w:rPr>
        <w:t>kod</w:t>
      </w:r>
      <w:r w:rsidRPr="00113472">
        <w:rPr>
          <w:szCs w:val="20"/>
        </w:rPr>
        <w:t xml:space="preserve"> </w:t>
      </w:r>
      <w:r w:rsidRPr="00113472">
        <w:rPr>
          <w:szCs w:val="20"/>
          <w:lang w:val="en-AU"/>
        </w:rPr>
        <w:t>mu</w:t>
      </w:r>
      <w:r w:rsidRPr="00113472">
        <w:rPr>
          <w:szCs w:val="20"/>
        </w:rPr>
        <w:t>š</w:t>
      </w:r>
      <w:r w:rsidRPr="00113472">
        <w:rPr>
          <w:szCs w:val="20"/>
          <w:lang w:val="en-AU"/>
        </w:rPr>
        <w:t>kog</w:t>
      </w:r>
      <w:r w:rsidRPr="00113472">
        <w:rPr>
          <w:szCs w:val="20"/>
        </w:rPr>
        <w:t xml:space="preserve"> </w:t>
      </w:r>
      <w:r w:rsidRPr="00113472">
        <w:rPr>
          <w:szCs w:val="20"/>
          <w:lang w:val="en-AU"/>
        </w:rPr>
        <w:t>spola</w:t>
      </w:r>
      <w:r w:rsidRPr="00113472">
        <w:rPr>
          <w:szCs w:val="20"/>
        </w:rPr>
        <w:t xml:space="preserve"> </w:t>
      </w:r>
      <w:r w:rsidRPr="00113472">
        <w:rPr>
          <w:szCs w:val="20"/>
          <w:lang w:val="en-AU"/>
        </w:rPr>
        <w:t>iznosio</w:t>
      </w:r>
      <w:r w:rsidRPr="00113472">
        <w:rPr>
          <w:szCs w:val="20"/>
        </w:rPr>
        <w:t xml:space="preserve"> </w:t>
      </w:r>
      <w:r w:rsidRPr="00113472">
        <w:rPr>
          <w:szCs w:val="20"/>
          <w:lang w:val="en-AU"/>
        </w:rPr>
        <w:t>je</w:t>
      </w:r>
      <w:r w:rsidRPr="00113472">
        <w:rPr>
          <w:szCs w:val="20"/>
        </w:rPr>
        <w:t xml:space="preserve"> 2 mm, </w:t>
      </w:r>
      <w:r w:rsidRPr="00113472">
        <w:rPr>
          <w:szCs w:val="20"/>
          <w:lang w:val="en-AU"/>
        </w:rPr>
        <w:t>a</w:t>
      </w:r>
      <w:r w:rsidRPr="00113472">
        <w:rPr>
          <w:szCs w:val="20"/>
        </w:rPr>
        <w:t xml:space="preserve"> </w:t>
      </w:r>
      <w:r w:rsidRPr="00113472">
        <w:rPr>
          <w:szCs w:val="20"/>
          <w:lang w:val="en-AU"/>
        </w:rPr>
        <w:t>kod</w:t>
      </w:r>
      <w:r w:rsidRPr="00113472">
        <w:rPr>
          <w:szCs w:val="20"/>
        </w:rPr>
        <w:t xml:space="preserve"> ž</w:t>
      </w:r>
      <w:r w:rsidRPr="00113472">
        <w:rPr>
          <w:szCs w:val="20"/>
          <w:lang w:val="en-AU"/>
        </w:rPr>
        <w:t>enskog</w:t>
      </w:r>
      <w:r w:rsidRPr="00113472">
        <w:rPr>
          <w:szCs w:val="20"/>
        </w:rPr>
        <w:t xml:space="preserve"> </w:t>
      </w:r>
      <w:r w:rsidRPr="00113472">
        <w:rPr>
          <w:szCs w:val="20"/>
          <w:lang w:val="en-AU"/>
        </w:rPr>
        <w:t>spola</w:t>
      </w:r>
      <w:r w:rsidRPr="00113472">
        <w:rPr>
          <w:szCs w:val="20"/>
        </w:rPr>
        <w:t xml:space="preserve"> 1 </w:t>
      </w:r>
      <w:r w:rsidRPr="00113472">
        <w:rPr>
          <w:szCs w:val="20"/>
          <w:lang w:val="en-AU"/>
        </w:rPr>
        <w:t>mm</w:t>
      </w:r>
      <w:r w:rsidRPr="00113472">
        <w:rPr>
          <w:szCs w:val="20"/>
        </w:rPr>
        <w:t xml:space="preserve">. Stoga </w:t>
      </w:r>
      <w:r w:rsidRPr="00113472">
        <w:rPr>
          <w:szCs w:val="20"/>
          <w:lang w:val="de-DE"/>
        </w:rPr>
        <w:t>autori</w:t>
      </w:r>
      <w:r w:rsidRPr="00113472">
        <w:rPr>
          <w:szCs w:val="20"/>
        </w:rPr>
        <w:t xml:space="preserve"> </w:t>
      </w:r>
      <w:r w:rsidRPr="00113472">
        <w:rPr>
          <w:szCs w:val="20"/>
          <w:lang w:val="de-DE"/>
        </w:rPr>
        <w:t>zaklju</w:t>
      </w:r>
      <w:r w:rsidRPr="00113472">
        <w:rPr>
          <w:szCs w:val="20"/>
        </w:rPr>
        <w:t>č</w:t>
      </w:r>
      <w:r w:rsidRPr="00113472">
        <w:rPr>
          <w:szCs w:val="20"/>
          <w:lang w:val="de-DE"/>
        </w:rPr>
        <w:t>uju</w:t>
      </w:r>
      <w:r w:rsidRPr="00113472">
        <w:rPr>
          <w:szCs w:val="20"/>
        </w:rPr>
        <w:t xml:space="preserve"> </w:t>
      </w:r>
      <w:r w:rsidRPr="00113472">
        <w:rPr>
          <w:szCs w:val="20"/>
          <w:lang w:val="de-DE"/>
        </w:rPr>
        <w:t>kako</w:t>
      </w:r>
      <w:r w:rsidRPr="00113472">
        <w:rPr>
          <w:szCs w:val="20"/>
        </w:rPr>
        <w:t xml:space="preserve"> </w:t>
      </w:r>
      <w:r w:rsidRPr="00113472">
        <w:rPr>
          <w:szCs w:val="20"/>
          <w:lang w:val="de-DE"/>
        </w:rPr>
        <w:t>se</w:t>
      </w:r>
      <w:r w:rsidRPr="00113472">
        <w:rPr>
          <w:szCs w:val="20"/>
        </w:rPr>
        <w:t xml:space="preserve"> </w:t>
      </w:r>
      <w:r w:rsidRPr="00113472">
        <w:rPr>
          <w:szCs w:val="20"/>
          <w:lang w:val="de-DE"/>
        </w:rPr>
        <w:t>ve</w:t>
      </w:r>
      <w:r w:rsidRPr="00113472">
        <w:rPr>
          <w:szCs w:val="20"/>
        </w:rPr>
        <w:t>ć</w:t>
      </w:r>
      <w:r w:rsidRPr="00113472">
        <w:rPr>
          <w:szCs w:val="20"/>
          <w:lang w:val="de-DE"/>
        </w:rPr>
        <w:t>ina</w:t>
      </w:r>
      <w:r w:rsidRPr="00113472">
        <w:rPr>
          <w:szCs w:val="20"/>
        </w:rPr>
        <w:t xml:space="preserve"> </w:t>
      </w:r>
      <w:r w:rsidRPr="00113472">
        <w:rPr>
          <w:szCs w:val="20"/>
          <w:lang w:val="de-DE"/>
        </w:rPr>
        <w:t>promjena</w:t>
      </w:r>
      <w:r w:rsidRPr="00113472">
        <w:rPr>
          <w:szCs w:val="20"/>
        </w:rPr>
        <w:t xml:space="preserve"> </w:t>
      </w:r>
      <w:r w:rsidRPr="00113472">
        <w:rPr>
          <w:szCs w:val="20"/>
          <w:lang w:val="de-DE"/>
        </w:rPr>
        <w:t>doga</w:t>
      </w:r>
      <w:r w:rsidRPr="00113472">
        <w:rPr>
          <w:szCs w:val="20"/>
        </w:rPr>
        <w:t>đ</w:t>
      </w:r>
      <w:r w:rsidRPr="00113472">
        <w:rPr>
          <w:szCs w:val="20"/>
          <w:lang w:val="de-DE"/>
        </w:rPr>
        <w:t>a</w:t>
      </w:r>
      <w:r w:rsidRPr="00113472">
        <w:rPr>
          <w:szCs w:val="20"/>
        </w:rPr>
        <w:t xml:space="preserve"> </w:t>
      </w:r>
      <w:r w:rsidRPr="00113472">
        <w:rPr>
          <w:szCs w:val="20"/>
          <w:lang w:val="de-DE"/>
        </w:rPr>
        <w:t>izme</w:t>
      </w:r>
      <w:r w:rsidRPr="00113472">
        <w:rPr>
          <w:szCs w:val="20"/>
        </w:rPr>
        <w:t>đ</w:t>
      </w:r>
      <w:r w:rsidRPr="00113472">
        <w:rPr>
          <w:szCs w:val="20"/>
          <w:lang w:val="de-DE"/>
        </w:rPr>
        <w:t>u</w:t>
      </w:r>
      <w:r w:rsidRPr="00113472">
        <w:rPr>
          <w:szCs w:val="20"/>
        </w:rPr>
        <w:t xml:space="preserve"> 7. </w:t>
      </w:r>
      <w:r w:rsidRPr="00113472">
        <w:rPr>
          <w:szCs w:val="20"/>
          <w:lang w:val="de-DE"/>
        </w:rPr>
        <w:t>i</w:t>
      </w:r>
      <w:r w:rsidRPr="00113472">
        <w:rPr>
          <w:szCs w:val="20"/>
        </w:rPr>
        <w:t xml:space="preserve"> 13. </w:t>
      </w:r>
      <w:r w:rsidRPr="00113472">
        <w:rPr>
          <w:szCs w:val="20"/>
          <w:lang w:val="de-DE"/>
        </w:rPr>
        <w:t>godine</w:t>
      </w:r>
      <w:r w:rsidRPr="00113472">
        <w:rPr>
          <w:szCs w:val="20"/>
        </w:rPr>
        <w:t xml:space="preserve"> ž</w:t>
      </w:r>
      <w:r w:rsidRPr="00113472">
        <w:rPr>
          <w:szCs w:val="20"/>
          <w:lang w:val="de-DE"/>
        </w:rPr>
        <w:t>ivota</w:t>
      </w:r>
      <w:r w:rsidRPr="00113472">
        <w:rPr>
          <w:szCs w:val="20"/>
        </w:rPr>
        <w:t>.</w:t>
      </w:r>
      <w:r w:rsidRPr="00113472">
        <w:rPr>
          <w:b/>
          <w:bCs/>
          <w:szCs w:val="20"/>
        </w:rPr>
        <w:t xml:space="preserve"> </w:t>
      </w:r>
    </w:p>
    <w:p w:rsidR="00113472" w:rsidRPr="00113472" w:rsidRDefault="00113472" w:rsidP="002937BC">
      <w:pPr>
        <w:spacing w:line="480" w:lineRule="auto"/>
        <w:ind w:firstLine="567"/>
        <w:jc w:val="both"/>
        <w:rPr>
          <w:szCs w:val="20"/>
        </w:rPr>
      </w:pPr>
      <w:r w:rsidRPr="005304ED">
        <w:rPr>
          <w:bCs/>
          <w:szCs w:val="20"/>
        </w:rPr>
        <w:t>Formby i sur.</w:t>
      </w:r>
      <w:r w:rsidRPr="00113472">
        <w:rPr>
          <w:szCs w:val="20"/>
        </w:rPr>
        <w:t xml:space="preserve"> (4</w:t>
      </w:r>
      <w:r w:rsidR="00D214E4">
        <w:rPr>
          <w:szCs w:val="20"/>
        </w:rPr>
        <w:t>4</w:t>
      </w:r>
      <w:r w:rsidRPr="00113472">
        <w:rPr>
          <w:szCs w:val="20"/>
        </w:rPr>
        <w:t xml:space="preserve">) su proučavali promjene kraniofacijalnog kompleksa pod utjecajem rasta u dobi od 18 do 42 godine s dentalnom klasom I, bez vidljive protruzije ili retruzije. Primijetili su kako s vremenom profil postaje ravniji, a obje usne retrudiranije. Kod obaju spolova povećava se dimenzija nosa, a smanjuje debljina gornje usne u točki </w:t>
      </w:r>
      <w:r w:rsidRPr="00113472">
        <w:rPr>
          <w:i/>
          <w:iCs/>
          <w:szCs w:val="20"/>
        </w:rPr>
        <w:t>labrale superius</w:t>
      </w:r>
      <w:r w:rsidRPr="00113472">
        <w:rPr>
          <w:szCs w:val="20"/>
        </w:rPr>
        <w:t xml:space="preserve"> (Ls). Debljina mekog tkiva u točki </w:t>
      </w:r>
      <w:r w:rsidRPr="00113472">
        <w:rPr>
          <w:i/>
          <w:iCs/>
          <w:szCs w:val="20"/>
        </w:rPr>
        <w:t>pogonion</w:t>
      </w:r>
      <w:r w:rsidRPr="00113472">
        <w:rPr>
          <w:szCs w:val="20"/>
        </w:rPr>
        <w:t xml:space="preserve"> kod muškaraca se povećava, a kod žena smanjuje, dok se  debljina donje usne u točki </w:t>
      </w:r>
      <w:r w:rsidRPr="00113472">
        <w:rPr>
          <w:i/>
          <w:iCs/>
          <w:szCs w:val="20"/>
        </w:rPr>
        <w:t>labrale inferius</w:t>
      </w:r>
      <w:r w:rsidRPr="00113472">
        <w:rPr>
          <w:szCs w:val="20"/>
        </w:rPr>
        <w:t xml:space="preserve"> (Li) kod muškaraca smanjuje, a kod žena povećava. Kod muškaraca najveće promjene kod mjerenja tvrdih tkiva zbivaju se do 25. godine, a promjene mekih tkiva nosa, usana i brade nastaju i nakon 25. godine. Kod žena, na osnovi mjerenja tvrdih i mekih tkiva, veće se promjene događaju nakon 25. godine. Kod ispitanika kod kojih je utvrđen relativan sagitalni rast mandibule također je primijećen i sagitalni rast maksile, a pri većem skeletnom rastu, prisutan je veći rast mekog tkiva nosa. Kod žena također postoji korelacija između sagitalnog rasta mandibule i maksile. </w:t>
      </w:r>
    </w:p>
    <w:p w:rsidR="00113472" w:rsidRPr="00113472" w:rsidRDefault="00113472" w:rsidP="002937BC">
      <w:pPr>
        <w:spacing w:line="480" w:lineRule="auto"/>
        <w:ind w:firstLine="567"/>
        <w:jc w:val="both"/>
        <w:rPr>
          <w:szCs w:val="20"/>
        </w:rPr>
      </w:pPr>
      <w:r w:rsidRPr="005304ED">
        <w:rPr>
          <w:bCs/>
          <w:szCs w:val="20"/>
        </w:rPr>
        <w:t>Ferrario</w:t>
      </w:r>
      <w:r w:rsidRPr="005304ED">
        <w:rPr>
          <w:szCs w:val="20"/>
        </w:rPr>
        <w:t xml:space="preserve"> </w:t>
      </w:r>
      <w:r w:rsidRPr="005304ED">
        <w:rPr>
          <w:bCs/>
          <w:szCs w:val="20"/>
        </w:rPr>
        <w:t>i sur.</w:t>
      </w:r>
      <w:r w:rsidRPr="00113472">
        <w:rPr>
          <w:szCs w:val="20"/>
        </w:rPr>
        <w:t xml:space="preserve"> (4</w:t>
      </w:r>
      <w:r w:rsidR="00D214E4">
        <w:rPr>
          <w:szCs w:val="20"/>
        </w:rPr>
        <w:t>5</w:t>
      </w:r>
      <w:r w:rsidRPr="00113472">
        <w:rPr>
          <w:szCs w:val="20"/>
        </w:rPr>
        <w:t xml:space="preserve">)  proučavali su promjene mekih tkiva tijekom rasta (od 6. do 18. godine) metodom trodimenzionalne facijalne morfometrije. Kut konveksiteta lica (n-sn-pg) s godinama se ne mijenja, a vrijednosti glede spola vrlo su slične. Nasuprot tome, totalni facijalni konveksitet (n-prn-pg) se s godinama povećava u obaju spolova zbog rasta nosa, i to kod dječaka za 7°, dok je kod djevojčica nešto konstantniji. Nazolabijalni kut se s godinama smanjuje kod obaju spolova.  Mentolabijalni kut se kod djevojčica povećava za 10°, a kod dječaka za 15°. Kod linearnih varijabli vidljivo je kako je rast gotovo završen u dobi od 13 godina, dok kod dječaka u toj dobi počinje </w:t>
      </w:r>
      <w:r w:rsidRPr="00113472">
        <w:rPr>
          <w:szCs w:val="20"/>
        </w:rPr>
        <w:lastRenderedPageBreak/>
        <w:t>progresivniji rast. To je najuočljivije kod srednje trećine lica (N-Sn) gdje je kod obaju spolova vidljiv sličan iznos rasta sve do 13. godine. Nakon 13. godine života rast je znatno uočljiviji kod dječaka. Udaljenost gornje usne od Rickettsove E- linije također ukazuje na rast, sa značajnim spolnim dismorfizmom između 12. i 13. godine te 15. i 16. godine života, gdje su vrijednosti u djevojčica veće. Takav karakterističan rast nije vidljiv kod donje usne, iako je značajna razlika prisutna u odrasloj dobi, gdje su vrijednost za ispitanike za 0,5 mm veće nego kod ispitanica.</w:t>
      </w:r>
    </w:p>
    <w:p w:rsidR="00113472" w:rsidRDefault="00113472" w:rsidP="002937BC">
      <w:pPr>
        <w:spacing w:line="480" w:lineRule="auto"/>
        <w:ind w:firstLine="567"/>
        <w:jc w:val="both"/>
        <w:rPr>
          <w:szCs w:val="20"/>
        </w:rPr>
      </w:pPr>
      <w:r w:rsidRPr="005304ED">
        <w:rPr>
          <w:bCs/>
          <w:szCs w:val="20"/>
        </w:rPr>
        <w:t>Nanda i sur.</w:t>
      </w:r>
      <w:r w:rsidRPr="00113472">
        <w:rPr>
          <w:b/>
          <w:bCs/>
          <w:szCs w:val="20"/>
        </w:rPr>
        <w:t xml:space="preserve"> </w:t>
      </w:r>
      <w:r w:rsidRPr="00113472">
        <w:rPr>
          <w:szCs w:val="20"/>
        </w:rPr>
        <w:t>(4</w:t>
      </w:r>
      <w:r w:rsidR="00D214E4">
        <w:rPr>
          <w:szCs w:val="20"/>
        </w:rPr>
        <w:t>6</w:t>
      </w:r>
      <w:r w:rsidRPr="00113472">
        <w:rPr>
          <w:szCs w:val="20"/>
        </w:rPr>
        <w:t>) su u longitudinalnom istraživanju u dobi između 7. i 18. godine života proučavali promjene debljine mekih tkiva profila te zaključili kako najveće promjene u toku rasta nastaju u području nosa i usana. Promjene mekog tkiva brade tijekom rasta su minimalne (2,7 mm kod ispitanika i 2,0 mm kod ispitanica)  Međutim, skeletni rast mandibule na neki način kompenzira minimalne promjene debljine mekog tkiva brade. Rast dužine gornje usne gotovo je završen u dobi do 7. godine života, što znači kako se dijagnoza skraćene gornje usne može donijeti već u ranoj dobi.</w:t>
      </w:r>
      <w:r w:rsidRPr="00113472">
        <w:rPr>
          <w:b/>
          <w:bCs/>
          <w:szCs w:val="20"/>
        </w:rPr>
        <w:t xml:space="preserve"> </w:t>
      </w:r>
      <w:r w:rsidRPr="00113472">
        <w:rPr>
          <w:szCs w:val="20"/>
          <w:lang w:val="en-AU"/>
        </w:rPr>
        <w:t>Naime</w:t>
      </w:r>
      <w:r w:rsidRPr="00113472">
        <w:rPr>
          <w:szCs w:val="20"/>
        </w:rPr>
        <w:t xml:space="preserve">, </w:t>
      </w:r>
      <w:r w:rsidRPr="00113472">
        <w:rPr>
          <w:szCs w:val="20"/>
          <w:lang w:val="en-AU"/>
        </w:rPr>
        <w:t>vertikalni</w:t>
      </w:r>
      <w:r w:rsidRPr="00113472">
        <w:rPr>
          <w:szCs w:val="20"/>
        </w:rPr>
        <w:t xml:space="preserve"> </w:t>
      </w:r>
      <w:r w:rsidRPr="00113472">
        <w:rPr>
          <w:szCs w:val="20"/>
          <w:lang w:val="en-AU"/>
        </w:rPr>
        <w:t>rast</w:t>
      </w:r>
      <w:r w:rsidRPr="00113472">
        <w:rPr>
          <w:szCs w:val="20"/>
        </w:rPr>
        <w:t xml:space="preserve"> </w:t>
      </w:r>
      <w:r w:rsidRPr="00113472">
        <w:rPr>
          <w:szCs w:val="20"/>
          <w:lang w:val="en-AU"/>
        </w:rPr>
        <w:t>gornje</w:t>
      </w:r>
      <w:r w:rsidRPr="00113472">
        <w:rPr>
          <w:szCs w:val="20"/>
        </w:rPr>
        <w:t xml:space="preserve"> </w:t>
      </w:r>
      <w:r w:rsidRPr="00113472">
        <w:rPr>
          <w:szCs w:val="20"/>
          <w:lang w:val="en-AU"/>
        </w:rPr>
        <w:t>usne</w:t>
      </w:r>
      <w:r w:rsidRPr="00113472">
        <w:rPr>
          <w:szCs w:val="20"/>
        </w:rPr>
        <w:t xml:space="preserve"> </w:t>
      </w:r>
      <w:r w:rsidRPr="00113472">
        <w:rPr>
          <w:szCs w:val="20"/>
          <w:lang w:val="en-AU"/>
        </w:rPr>
        <w:t>kod</w:t>
      </w:r>
      <w:r w:rsidRPr="00113472">
        <w:rPr>
          <w:szCs w:val="20"/>
        </w:rPr>
        <w:t xml:space="preserve"> </w:t>
      </w:r>
      <w:r w:rsidRPr="00113472">
        <w:rPr>
          <w:szCs w:val="20"/>
          <w:lang w:val="en-AU"/>
        </w:rPr>
        <w:t>dje</w:t>
      </w:r>
      <w:r w:rsidRPr="00113472">
        <w:rPr>
          <w:szCs w:val="20"/>
        </w:rPr>
        <w:t>č</w:t>
      </w:r>
      <w:r w:rsidRPr="00113472">
        <w:rPr>
          <w:szCs w:val="20"/>
          <w:lang w:val="en-AU"/>
        </w:rPr>
        <w:t>aka</w:t>
      </w:r>
      <w:r w:rsidRPr="00113472">
        <w:rPr>
          <w:szCs w:val="20"/>
        </w:rPr>
        <w:t xml:space="preserve">, </w:t>
      </w:r>
      <w:r w:rsidRPr="00113472">
        <w:rPr>
          <w:szCs w:val="20"/>
          <w:lang w:val="en-AU"/>
        </w:rPr>
        <w:t>kao</w:t>
      </w:r>
      <w:r w:rsidRPr="00113472">
        <w:rPr>
          <w:szCs w:val="20"/>
        </w:rPr>
        <w:t xml:space="preserve"> </w:t>
      </w:r>
      <w:r w:rsidRPr="00113472">
        <w:rPr>
          <w:szCs w:val="20"/>
          <w:lang w:val="en-AU"/>
        </w:rPr>
        <w:t>i</w:t>
      </w:r>
      <w:r w:rsidRPr="00113472">
        <w:rPr>
          <w:szCs w:val="20"/>
        </w:rPr>
        <w:t xml:space="preserve"> </w:t>
      </w:r>
      <w:r w:rsidRPr="00113472">
        <w:rPr>
          <w:szCs w:val="20"/>
          <w:lang w:val="en-AU"/>
        </w:rPr>
        <w:t>kod</w:t>
      </w:r>
      <w:r w:rsidRPr="00113472">
        <w:rPr>
          <w:szCs w:val="20"/>
        </w:rPr>
        <w:t xml:space="preserve"> </w:t>
      </w:r>
      <w:r w:rsidRPr="00113472">
        <w:rPr>
          <w:szCs w:val="20"/>
          <w:lang w:val="en-AU"/>
        </w:rPr>
        <w:t>djevoj</w:t>
      </w:r>
      <w:r w:rsidRPr="00113472">
        <w:rPr>
          <w:szCs w:val="20"/>
        </w:rPr>
        <w:t>č</w:t>
      </w:r>
      <w:r w:rsidRPr="00113472">
        <w:rPr>
          <w:szCs w:val="20"/>
          <w:lang w:val="en-AU"/>
        </w:rPr>
        <w:t>ica</w:t>
      </w:r>
      <w:r w:rsidRPr="00113472">
        <w:rPr>
          <w:szCs w:val="20"/>
        </w:rPr>
        <w:t xml:space="preserve">, </w:t>
      </w:r>
      <w:r w:rsidRPr="00113472">
        <w:rPr>
          <w:szCs w:val="20"/>
          <w:lang w:val="en-AU"/>
        </w:rPr>
        <w:t>zavr</w:t>
      </w:r>
      <w:r w:rsidRPr="00113472">
        <w:rPr>
          <w:szCs w:val="20"/>
        </w:rPr>
        <w:t>š</w:t>
      </w:r>
      <w:r w:rsidRPr="00113472">
        <w:rPr>
          <w:szCs w:val="20"/>
          <w:lang w:val="en-AU"/>
        </w:rPr>
        <w:t>ava</w:t>
      </w:r>
      <w:r w:rsidRPr="00113472">
        <w:rPr>
          <w:szCs w:val="20"/>
        </w:rPr>
        <w:t xml:space="preserve"> </w:t>
      </w:r>
      <w:r w:rsidRPr="00113472">
        <w:rPr>
          <w:szCs w:val="20"/>
          <w:lang w:val="en-AU"/>
        </w:rPr>
        <w:t>u</w:t>
      </w:r>
      <w:r w:rsidRPr="00113472">
        <w:rPr>
          <w:szCs w:val="20"/>
        </w:rPr>
        <w:t xml:space="preserve"> </w:t>
      </w:r>
      <w:r w:rsidRPr="00113472">
        <w:rPr>
          <w:szCs w:val="20"/>
          <w:lang w:val="en-AU"/>
        </w:rPr>
        <w:t>dobi</w:t>
      </w:r>
      <w:r w:rsidRPr="00113472">
        <w:rPr>
          <w:szCs w:val="20"/>
        </w:rPr>
        <w:t xml:space="preserve"> </w:t>
      </w:r>
      <w:r w:rsidRPr="00113472">
        <w:rPr>
          <w:szCs w:val="20"/>
          <w:lang w:val="en-AU"/>
        </w:rPr>
        <w:t>od</w:t>
      </w:r>
      <w:r w:rsidRPr="00113472">
        <w:rPr>
          <w:szCs w:val="20"/>
        </w:rPr>
        <w:t xml:space="preserve"> 15 </w:t>
      </w:r>
      <w:r w:rsidRPr="00113472">
        <w:rPr>
          <w:szCs w:val="20"/>
          <w:lang w:val="en-AU"/>
        </w:rPr>
        <w:t>godina</w:t>
      </w:r>
      <w:r w:rsidRPr="00113472">
        <w:rPr>
          <w:szCs w:val="20"/>
        </w:rPr>
        <w:t xml:space="preserve">. </w:t>
      </w:r>
      <w:r w:rsidRPr="00113472">
        <w:rPr>
          <w:szCs w:val="20"/>
          <w:lang w:val="en-AU"/>
        </w:rPr>
        <w:t>Donja</w:t>
      </w:r>
      <w:r w:rsidRPr="00113472">
        <w:rPr>
          <w:szCs w:val="20"/>
        </w:rPr>
        <w:t xml:space="preserve"> </w:t>
      </w:r>
      <w:r w:rsidRPr="00113472">
        <w:rPr>
          <w:szCs w:val="20"/>
          <w:lang w:val="en-AU"/>
        </w:rPr>
        <w:t>usna</w:t>
      </w:r>
      <w:r w:rsidRPr="00113472">
        <w:rPr>
          <w:szCs w:val="20"/>
        </w:rPr>
        <w:t xml:space="preserve"> </w:t>
      </w:r>
      <w:r w:rsidRPr="00113472">
        <w:rPr>
          <w:szCs w:val="20"/>
          <w:lang w:val="en-AU"/>
        </w:rPr>
        <w:t>pak</w:t>
      </w:r>
      <w:r w:rsidRPr="00113472">
        <w:rPr>
          <w:szCs w:val="20"/>
        </w:rPr>
        <w:t xml:space="preserve"> </w:t>
      </w:r>
      <w:r w:rsidRPr="00113472">
        <w:rPr>
          <w:szCs w:val="20"/>
          <w:lang w:val="en-AU"/>
        </w:rPr>
        <w:t>pokazuje</w:t>
      </w:r>
      <w:r w:rsidRPr="00113472">
        <w:rPr>
          <w:szCs w:val="20"/>
        </w:rPr>
        <w:t xml:space="preserve"> </w:t>
      </w:r>
      <w:r w:rsidRPr="00113472">
        <w:rPr>
          <w:szCs w:val="20"/>
          <w:lang w:val="en-AU"/>
        </w:rPr>
        <w:t>kontinurani</w:t>
      </w:r>
      <w:r w:rsidRPr="00113472">
        <w:rPr>
          <w:szCs w:val="20"/>
        </w:rPr>
        <w:t xml:space="preserve"> </w:t>
      </w:r>
      <w:r w:rsidRPr="00113472">
        <w:rPr>
          <w:szCs w:val="20"/>
          <w:lang w:val="en-AU"/>
        </w:rPr>
        <w:t>rast</w:t>
      </w:r>
      <w:r w:rsidRPr="00113472">
        <w:rPr>
          <w:szCs w:val="20"/>
        </w:rPr>
        <w:t xml:space="preserve"> </w:t>
      </w:r>
      <w:r w:rsidRPr="00113472">
        <w:rPr>
          <w:szCs w:val="20"/>
          <w:lang w:val="en-AU"/>
        </w:rPr>
        <w:t>nakon</w:t>
      </w:r>
      <w:r w:rsidRPr="00113472">
        <w:rPr>
          <w:szCs w:val="20"/>
        </w:rPr>
        <w:t xml:space="preserve"> 15. </w:t>
      </w:r>
      <w:r w:rsidRPr="00113472">
        <w:rPr>
          <w:szCs w:val="20"/>
          <w:lang w:val="en-AU"/>
        </w:rPr>
        <w:t>godine</w:t>
      </w:r>
      <w:r w:rsidRPr="00113472">
        <w:rPr>
          <w:szCs w:val="20"/>
        </w:rPr>
        <w:t xml:space="preserve"> </w:t>
      </w:r>
      <w:r w:rsidRPr="00113472">
        <w:rPr>
          <w:szCs w:val="20"/>
          <w:lang w:val="en-AU"/>
        </w:rPr>
        <w:t>kod</w:t>
      </w:r>
      <w:r w:rsidRPr="00113472">
        <w:rPr>
          <w:szCs w:val="20"/>
        </w:rPr>
        <w:t xml:space="preserve"> </w:t>
      </w:r>
      <w:r w:rsidRPr="00113472">
        <w:rPr>
          <w:szCs w:val="20"/>
          <w:lang w:val="en-AU"/>
        </w:rPr>
        <w:t>djevoj</w:t>
      </w:r>
      <w:r w:rsidRPr="00113472">
        <w:rPr>
          <w:szCs w:val="20"/>
        </w:rPr>
        <w:t>č</w:t>
      </w:r>
      <w:r w:rsidRPr="00113472">
        <w:rPr>
          <w:szCs w:val="20"/>
          <w:lang w:val="en-AU"/>
        </w:rPr>
        <w:t>ica</w:t>
      </w:r>
      <w:r w:rsidRPr="00113472">
        <w:rPr>
          <w:szCs w:val="20"/>
        </w:rPr>
        <w:t xml:space="preserve"> </w:t>
      </w:r>
      <w:r w:rsidRPr="00113472">
        <w:rPr>
          <w:szCs w:val="20"/>
          <w:lang w:val="en-AU"/>
        </w:rPr>
        <w:t>te</w:t>
      </w:r>
      <w:r w:rsidRPr="00113472">
        <w:rPr>
          <w:szCs w:val="20"/>
        </w:rPr>
        <w:t xml:space="preserve"> </w:t>
      </w:r>
      <w:r w:rsidRPr="00113472">
        <w:rPr>
          <w:szCs w:val="20"/>
          <w:lang w:val="en-AU"/>
        </w:rPr>
        <w:t>do</w:t>
      </w:r>
      <w:r w:rsidRPr="00113472">
        <w:rPr>
          <w:szCs w:val="20"/>
        </w:rPr>
        <w:t xml:space="preserve"> 18. </w:t>
      </w:r>
      <w:r w:rsidRPr="00113472">
        <w:rPr>
          <w:szCs w:val="20"/>
          <w:lang w:val="en-AU"/>
        </w:rPr>
        <w:t>godine</w:t>
      </w:r>
      <w:r w:rsidRPr="00113472">
        <w:rPr>
          <w:szCs w:val="20"/>
        </w:rPr>
        <w:t xml:space="preserve"> </w:t>
      </w:r>
      <w:r w:rsidRPr="00113472">
        <w:rPr>
          <w:szCs w:val="20"/>
          <w:lang w:val="en-AU"/>
        </w:rPr>
        <w:t>kod</w:t>
      </w:r>
      <w:r w:rsidRPr="00113472">
        <w:rPr>
          <w:szCs w:val="20"/>
        </w:rPr>
        <w:t xml:space="preserve"> </w:t>
      </w:r>
      <w:r w:rsidRPr="00113472">
        <w:rPr>
          <w:szCs w:val="20"/>
          <w:lang w:val="en-AU"/>
        </w:rPr>
        <w:t>dje</w:t>
      </w:r>
      <w:r w:rsidRPr="00113472">
        <w:rPr>
          <w:szCs w:val="20"/>
        </w:rPr>
        <w:t>č</w:t>
      </w:r>
      <w:r w:rsidRPr="00113472">
        <w:rPr>
          <w:szCs w:val="20"/>
          <w:lang w:val="en-AU"/>
        </w:rPr>
        <w:t>aka</w:t>
      </w:r>
      <w:r w:rsidRPr="00113472">
        <w:rPr>
          <w:szCs w:val="20"/>
        </w:rPr>
        <w:t xml:space="preserve">. Istraživanje </w:t>
      </w:r>
      <w:r w:rsidRPr="005304ED">
        <w:rPr>
          <w:bCs/>
          <w:szCs w:val="20"/>
        </w:rPr>
        <w:t xml:space="preserve">Subtenlya </w:t>
      </w:r>
      <w:r w:rsidRPr="00113472">
        <w:rPr>
          <w:szCs w:val="20"/>
        </w:rPr>
        <w:t>(</w:t>
      </w:r>
      <w:r w:rsidR="005304ED">
        <w:rPr>
          <w:szCs w:val="20"/>
        </w:rPr>
        <w:t>4</w:t>
      </w:r>
      <w:r w:rsidR="00D214E4">
        <w:rPr>
          <w:szCs w:val="20"/>
        </w:rPr>
        <w:t>7</w:t>
      </w:r>
      <w:r w:rsidRPr="00113472">
        <w:rPr>
          <w:szCs w:val="20"/>
        </w:rPr>
        <w:t>) pokazuje kako nos raste prema naprijed i dolje. Također je utvrdio kako s porastom dobi skeletni konveksitet opada, ali se koštane promjene dijelom kompenziraju različitom debljinom mekih dijelova, tako da profil mekih česti ukupno postaje konveksniji. D</w:t>
      </w:r>
      <w:r w:rsidRPr="00113472">
        <w:rPr>
          <w:szCs w:val="20"/>
          <w:lang w:val="en-AU"/>
        </w:rPr>
        <w:t>okazao</w:t>
      </w:r>
      <w:r w:rsidRPr="00113472">
        <w:rPr>
          <w:szCs w:val="20"/>
        </w:rPr>
        <w:t xml:space="preserve"> </w:t>
      </w:r>
      <w:r w:rsidRPr="00113472">
        <w:rPr>
          <w:szCs w:val="20"/>
          <w:lang w:val="en-AU"/>
        </w:rPr>
        <w:t>je</w:t>
      </w:r>
      <w:r w:rsidRPr="00113472">
        <w:rPr>
          <w:szCs w:val="20"/>
        </w:rPr>
        <w:t xml:space="preserve"> </w:t>
      </w:r>
      <w:r w:rsidRPr="00113472">
        <w:rPr>
          <w:szCs w:val="20"/>
          <w:lang w:val="en-AU"/>
        </w:rPr>
        <w:t>kako</w:t>
      </w:r>
      <w:r w:rsidRPr="00113472">
        <w:rPr>
          <w:szCs w:val="20"/>
        </w:rPr>
        <w:t xml:space="preserve"> </w:t>
      </w:r>
      <w:r w:rsidRPr="00113472">
        <w:rPr>
          <w:szCs w:val="20"/>
          <w:lang w:val="en-AU"/>
        </w:rPr>
        <w:t>se</w:t>
      </w:r>
      <w:r w:rsidRPr="00113472">
        <w:rPr>
          <w:szCs w:val="20"/>
        </w:rPr>
        <w:t xml:space="preserve"> </w:t>
      </w:r>
      <w:r w:rsidRPr="00113472">
        <w:rPr>
          <w:szCs w:val="20"/>
          <w:lang w:val="en-AU"/>
        </w:rPr>
        <w:t>du</w:t>
      </w:r>
      <w:r w:rsidRPr="00113472">
        <w:rPr>
          <w:szCs w:val="20"/>
        </w:rPr>
        <w:t>ž</w:t>
      </w:r>
      <w:r w:rsidRPr="00113472">
        <w:rPr>
          <w:szCs w:val="20"/>
          <w:lang w:val="en-AU"/>
        </w:rPr>
        <w:t>ina</w:t>
      </w:r>
      <w:r w:rsidRPr="00113472">
        <w:rPr>
          <w:szCs w:val="20"/>
        </w:rPr>
        <w:t xml:space="preserve"> </w:t>
      </w:r>
      <w:r w:rsidRPr="00113472">
        <w:rPr>
          <w:szCs w:val="20"/>
          <w:lang w:val="en-AU"/>
        </w:rPr>
        <w:t>i</w:t>
      </w:r>
      <w:r w:rsidRPr="00113472">
        <w:rPr>
          <w:szCs w:val="20"/>
        </w:rPr>
        <w:t xml:space="preserve"> </w:t>
      </w:r>
      <w:r w:rsidRPr="00113472">
        <w:rPr>
          <w:szCs w:val="20"/>
          <w:lang w:val="en-AU"/>
        </w:rPr>
        <w:t>debljina</w:t>
      </w:r>
      <w:r w:rsidRPr="00113472">
        <w:rPr>
          <w:szCs w:val="20"/>
        </w:rPr>
        <w:t xml:space="preserve"> </w:t>
      </w:r>
      <w:r w:rsidRPr="00113472">
        <w:rPr>
          <w:szCs w:val="20"/>
          <w:lang w:val="en-AU"/>
        </w:rPr>
        <w:t>usana</w:t>
      </w:r>
      <w:r w:rsidRPr="00113472">
        <w:rPr>
          <w:szCs w:val="20"/>
        </w:rPr>
        <w:t xml:space="preserve"> </w:t>
      </w:r>
      <w:r w:rsidRPr="00113472">
        <w:rPr>
          <w:szCs w:val="20"/>
          <w:lang w:val="en-AU"/>
        </w:rPr>
        <w:t>mijenjaju</w:t>
      </w:r>
      <w:r w:rsidRPr="00113472">
        <w:rPr>
          <w:szCs w:val="20"/>
        </w:rPr>
        <w:t xml:space="preserve"> </w:t>
      </w:r>
      <w:r w:rsidRPr="00113472">
        <w:rPr>
          <w:szCs w:val="20"/>
          <w:lang w:val="en-AU"/>
        </w:rPr>
        <w:t>kao</w:t>
      </w:r>
      <w:r w:rsidRPr="00113472">
        <w:rPr>
          <w:szCs w:val="20"/>
        </w:rPr>
        <w:t xml:space="preserve"> </w:t>
      </w:r>
      <w:r w:rsidRPr="00113472">
        <w:rPr>
          <w:szCs w:val="20"/>
          <w:lang w:val="en-AU"/>
        </w:rPr>
        <w:t>rezultat</w:t>
      </w:r>
      <w:r w:rsidRPr="00113472">
        <w:rPr>
          <w:szCs w:val="20"/>
        </w:rPr>
        <w:t xml:space="preserve"> </w:t>
      </w:r>
      <w:r w:rsidRPr="00113472">
        <w:rPr>
          <w:szCs w:val="20"/>
          <w:lang w:val="en-AU"/>
        </w:rPr>
        <w:t>rasta</w:t>
      </w:r>
      <w:r w:rsidRPr="00113472">
        <w:rPr>
          <w:szCs w:val="20"/>
        </w:rPr>
        <w:t xml:space="preserve"> </w:t>
      </w:r>
      <w:r w:rsidRPr="00113472">
        <w:rPr>
          <w:szCs w:val="20"/>
          <w:lang w:val="en-AU"/>
        </w:rPr>
        <w:t>i</w:t>
      </w:r>
      <w:r w:rsidRPr="00113472">
        <w:rPr>
          <w:szCs w:val="20"/>
        </w:rPr>
        <w:t xml:space="preserve"> </w:t>
      </w:r>
      <w:r w:rsidRPr="00113472">
        <w:rPr>
          <w:szCs w:val="20"/>
          <w:lang w:val="en-AU"/>
        </w:rPr>
        <w:t>razvoja</w:t>
      </w:r>
      <w:r w:rsidRPr="00113472">
        <w:rPr>
          <w:szCs w:val="20"/>
        </w:rPr>
        <w:t xml:space="preserve"> </w:t>
      </w:r>
      <w:r w:rsidRPr="00113472">
        <w:rPr>
          <w:szCs w:val="20"/>
          <w:lang w:val="en-AU"/>
        </w:rPr>
        <w:t>do</w:t>
      </w:r>
      <w:r w:rsidRPr="00113472">
        <w:rPr>
          <w:szCs w:val="20"/>
        </w:rPr>
        <w:t xml:space="preserve"> 15. </w:t>
      </w:r>
      <w:r w:rsidRPr="00113472">
        <w:rPr>
          <w:szCs w:val="20"/>
          <w:lang w:val="en-AU"/>
        </w:rPr>
        <w:t>godine</w:t>
      </w:r>
      <w:r w:rsidRPr="00113472">
        <w:rPr>
          <w:szCs w:val="20"/>
        </w:rPr>
        <w:t xml:space="preserve"> te </w:t>
      </w:r>
      <w:r w:rsidRPr="00113472">
        <w:rPr>
          <w:szCs w:val="20"/>
          <w:lang w:val="en-AU"/>
        </w:rPr>
        <w:t>kako</w:t>
      </w:r>
      <w:r w:rsidRPr="00113472">
        <w:rPr>
          <w:szCs w:val="20"/>
        </w:rPr>
        <w:t xml:space="preserve"> </w:t>
      </w:r>
      <w:r w:rsidRPr="00113472">
        <w:rPr>
          <w:szCs w:val="20"/>
          <w:lang w:val="en-AU"/>
        </w:rPr>
        <w:t>je</w:t>
      </w:r>
      <w:r w:rsidRPr="00113472">
        <w:rPr>
          <w:szCs w:val="20"/>
        </w:rPr>
        <w:t xml:space="preserve"> </w:t>
      </w:r>
      <w:r w:rsidRPr="00113472">
        <w:rPr>
          <w:szCs w:val="20"/>
          <w:lang w:val="en-AU"/>
        </w:rPr>
        <w:t>nakon</w:t>
      </w:r>
      <w:r w:rsidRPr="00113472">
        <w:rPr>
          <w:szCs w:val="20"/>
        </w:rPr>
        <w:t xml:space="preserve"> </w:t>
      </w:r>
      <w:r w:rsidRPr="00113472">
        <w:rPr>
          <w:szCs w:val="20"/>
          <w:lang w:val="en-AU"/>
        </w:rPr>
        <w:t>potpune</w:t>
      </w:r>
      <w:r w:rsidRPr="00113472">
        <w:rPr>
          <w:szCs w:val="20"/>
        </w:rPr>
        <w:t xml:space="preserve"> </w:t>
      </w:r>
      <w:r w:rsidRPr="00113472">
        <w:rPr>
          <w:szCs w:val="20"/>
          <w:lang w:val="en-AU"/>
        </w:rPr>
        <w:t>erupcije</w:t>
      </w:r>
      <w:r w:rsidRPr="00113472">
        <w:rPr>
          <w:szCs w:val="20"/>
        </w:rPr>
        <w:t xml:space="preserve"> </w:t>
      </w:r>
      <w:r w:rsidRPr="00113472">
        <w:rPr>
          <w:szCs w:val="20"/>
          <w:lang w:val="en-AU"/>
        </w:rPr>
        <w:t>gornjih</w:t>
      </w:r>
      <w:r w:rsidRPr="00113472">
        <w:rPr>
          <w:szCs w:val="20"/>
        </w:rPr>
        <w:t xml:space="preserve"> </w:t>
      </w:r>
      <w:r w:rsidRPr="00113472">
        <w:rPr>
          <w:szCs w:val="20"/>
          <w:lang w:val="en-AU"/>
        </w:rPr>
        <w:t>i</w:t>
      </w:r>
      <w:r w:rsidRPr="00113472">
        <w:rPr>
          <w:szCs w:val="20"/>
        </w:rPr>
        <w:t xml:space="preserve"> </w:t>
      </w:r>
      <w:r w:rsidRPr="00113472">
        <w:rPr>
          <w:szCs w:val="20"/>
          <w:lang w:val="en-AU"/>
        </w:rPr>
        <w:t>donjih</w:t>
      </w:r>
      <w:r w:rsidRPr="00113472">
        <w:rPr>
          <w:szCs w:val="20"/>
        </w:rPr>
        <w:t xml:space="preserve"> </w:t>
      </w:r>
      <w:r w:rsidRPr="00113472">
        <w:rPr>
          <w:szCs w:val="20"/>
          <w:lang w:val="en-AU"/>
        </w:rPr>
        <w:t>centralnih</w:t>
      </w:r>
      <w:r w:rsidRPr="00113472">
        <w:rPr>
          <w:szCs w:val="20"/>
        </w:rPr>
        <w:t xml:space="preserve"> </w:t>
      </w:r>
      <w:r w:rsidRPr="00113472">
        <w:rPr>
          <w:szCs w:val="20"/>
          <w:lang w:val="en-AU"/>
        </w:rPr>
        <w:t>inciziva</w:t>
      </w:r>
      <w:r w:rsidRPr="00113472">
        <w:rPr>
          <w:szCs w:val="20"/>
        </w:rPr>
        <w:t xml:space="preserve"> </w:t>
      </w:r>
      <w:r w:rsidRPr="00113472">
        <w:rPr>
          <w:szCs w:val="20"/>
          <w:lang w:val="en-AU"/>
        </w:rPr>
        <w:t>postignut</w:t>
      </w:r>
      <w:r w:rsidRPr="00113472">
        <w:rPr>
          <w:szCs w:val="20"/>
        </w:rPr>
        <w:t xml:space="preserve"> </w:t>
      </w:r>
      <w:r w:rsidRPr="00113472">
        <w:rPr>
          <w:szCs w:val="20"/>
          <w:lang w:val="en-AU"/>
        </w:rPr>
        <w:t>konstantni</w:t>
      </w:r>
      <w:r w:rsidRPr="00113472">
        <w:rPr>
          <w:szCs w:val="20"/>
        </w:rPr>
        <w:t xml:space="preserve"> </w:t>
      </w:r>
      <w:r w:rsidRPr="00113472">
        <w:rPr>
          <w:szCs w:val="20"/>
          <w:lang w:val="en-AU"/>
        </w:rPr>
        <w:t>vertikalni</w:t>
      </w:r>
      <w:r w:rsidRPr="00113472">
        <w:rPr>
          <w:szCs w:val="20"/>
        </w:rPr>
        <w:t xml:space="preserve"> </w:t>
      </w:r>
      <w:r w:rsidRPr="00113472">
        <w:rPr>
          <w:szCs w:val="20"/>
          <w:lang w:val="en-AU"/>
        </w:rPr>
        <w:t>odnos</w:t>
      </w:r>
      <w:r w:rsidRPr="00113472">
        <w:rPr>
          <w:szCs w:val="20"/>
        </w:rPr>
        <w:t xml:space="preserve"> </w:t>
      </w:r>
      <w:r w:rsidRPr="00113472">
        <w:rPr>
          <w:szCs w:val="20"/>
          <w:lang w:val="en-AU"/>
        </w:rPr>
        <w:t>do</w:t>
      </w:r>
      <w:r w:rsidRPr="00113472">
        <w:rPr>
          <w:szCs w:val="20"/>
        </w:rPr>
        <w:t xml:space="preserve"> </w:t>
      </w:r>
      <w:r w:rsidRPr="00113472">
        <w:rPr>
          <w:szCs w:val="20"/>
          <w:lang w:val="en-AU"/>
        </w:rPr>
        <w:t>ruba</w:t>
      </w:r>
      <w:r w:rsidRPr="00113472">
        <w:rPr>
          <w:szCs w:val="20"/>
        </w:rPr>
        <w:t xml:space="preserve"> </w:t>
      </w:r>
      <w:r w:rsidRPr="00113472">
        <w:rPr>
          <w:szCs w:val="20"/>
          <w:lang w:val="en-AU"/>
        </w:rPr>
        <w:t>inciziva</w:t>
      </w:r>
      <w:r w:rsidRPr="00113472">
        <w:rPr>
          <w:szCs w:val="20"/>
        </w:rPr>
        <w:t xml:space="preserve">. Nasuprot tome, </w:t>
      </w:r>
      <w:r w:rsidRPr="005304ED">
        <w:rPr>
          <w:bCs/>
          <w:szCs w:val="20"/>
        </w:rPr>
        <w:t>Hambleton</w:t>
      </w:r>
      <w:r w:rsidRPr="005304ED">
        <w:rPr>
          <w:szCs w:val="20"/>
        </w:rPr>
        <w:t xml:space="preserve"> </w:t>
      </w:r>
      <w:r w:rsidRPr="00113472">
        <w:rPr>
          <w:szCs w:val="20"/>
        </w:rPr>
        <w:t>(4</w:t>
      </w:r>
      <w:r w:rsidR="00D214E4">
        <w:rPr>
          <w:szCs w:val="20"/>
        </w:rPr>
        <w:t>8</w:t>
      </w:r>
      <w:r w:rsidRPr="00113472">
        <w:rPr>
          <w:szCs w:val="20"/>
        </w:rPr>
        <w:t>) je utvrdio kako konveksitet s normalnim rastom opada. Neovisno od toga moglo bi se zaključiti kako je profil odraslog pacijenta na završetku čeljusnoortopedske terapije rezultat rasta i terapijskog učinka, pri čemu se teško može zaključivati o rezultatima pojedinačnih terapijskih postupaka.</w:t>
      </w:r>
    </w:p>
    <w:p w:rsidR="007D101C" w:rsidRPr="00113472" w:rsidRDefault="007D101C" w:rsidP="002937BC">
      <w:pPr>
        <w:spacing w:line="480" w:lineRule="auto"/>
        <w:ind w:firstLine="567"/>
        <w:jc w:val="both"/>
        <w:rPr>
          <w:szCs w:val="20"/>
        </w:rPr>
      </w:pPr>
      <w:r w:rsidRPr="005304ED">
        <w:rPr>
          <w:bCs/>
          <w:szCs w:val="20"/>
        </w:rPr>
        <w:lastRenderedPageBreak/>
        <w:t xml:space="preserve">Blanchette i sur. </w:t>
      </w:r>
      <w:r w:rsidRPr="005304ED">
        <w:rPr>
          <w:szCs w:val="20"/>
        </w:rPr>
        <w:t>(</w:t>
      </w:r>
      <w:r w:rsidR="005304ED">
        <w:rPr>
          <w:szCs w:val="20"/>
        </w:rPr>
        <w:t>4</w:t>
      </w:r>
      <w:r w:rsidR="00D214E4">
        <w:rPr>
          <w:szCs w:val="20"/>
        </w:rPr>
        <w:t>9</w:t>
      </w:r>
      <w:r w:rsidRPr="00113472">
        <w:rPr>
          <w:szCs w:val="20"/>
        </w:rPr>
        <w:t xml:space="preserve">) prikazali su kako se debljina i dužina usana tijekom rasta razlikuje kod dolihokefala, odnosno brahikefala, te kako kod jednih i drugih postoji kompenzacija mekih tkiva. </w:t>
      </w:r>
      <w:r w:rsidRPr="005304ED">
        <w:rPr>
          <w:bCs/>
          <w:szCs w:val="20"/>
        </w:rPr>
        <w:t>Behrents</w:t>
      </w:r>
      <w:r w:rsidRPr="00113472">
        <w:rPr>
          <w:szCs w:val="20"/>
        </w:rPr>
        <w:t xml:space="preserve"> (</w:t>
      </w:r>
      <w:r w:rsidR="00D214E4">
        <w:rPr>
          <w:szCs w:val="20"/>
        </w:rPr>
        <w:t>50</w:t>
      </w:r>
      <w:r w:rsidRPr="00113472">
        <w:rPr>
          <w:szCs w:val="20"/>
        </w:rPr>
        <w:t xml:space="preserve">, </w:t>
      </w:r>
      <w:r w:rsidR="005304ED">
        <w:rPr>
          <w:szCs w:val="20"/>
        </w:rPr>
        <w:t>5</w:t>
      </w:r>
      <w:r w:rsidR="00D214E4">
        <w:rPr>
          <w:szCs w:val="20"/>
        </w:rPr>
        <w:t>1</w:t>
      </w:r>
      <w:r w:rsidRPr="00113472">
        <w:rPr>
          <w:szCs w:val="20"/>
        </w:rPr>
        <w:t xml:space="preserve">)  je, koristeći Boltonovu arhivu rentgenograma, proučavao 113 pacijenata u dobi od 17 do 20 godina. Zaključio je kako se nakon 25. godine mali broj parametara mijenja te kako se nakon 20. godine javlja povećanje vertikalnog smjera rasta, za razliku od horizontalnog smjera koji je bio dominantan do 20. godine života. Također je primijetio kako se vrh nosa pomiče prema naprijed i dolje više nego </w:t>
      </w:r>
      <w:r w:rsidRPr="00113472">
        <w:rPr>
          <w:i/>
          <w:iCs/>
          <w:szCs w:val="20"/>
        </w:rPr>
        <w:t>subnasale</w:t>
      </w:r>
      <w:r w:rsidRPr="00113472">
        <w:rPr>
          <w:szCs w:val="20"/>
        </w:rPr>
        <w:t xml:space="preserve">, gornja usna ili točka A. Takav smjer rasta čini nos većim. Vrh nosa i </w:t>
      </w:r>
      <w:r w:rsidRPr="00113472">
        <w:rPr>
          <w:i/>
          <w:iCs/>
          <w:szCs w:val="20"/>
        </w:rPr>
        <w:t>stomion</w:t>
      </w:r>
      <w:r w:rsidRPr="00113472">
        <w:rPr>
          <w:szCs w:val="20"/>
        </w:rPr>
        <w:t xml:space="preserve"> pomiču se vertikalno, dok se gornja usna izdužuje pomičući se više prema dolje nego prema naprijed. </w:t>
      </w:r>
    </w:p>
    <w:p w:rsidR="008E1997" w:rsidRDefault="008E1997" w:rsidP="002937BC">
      <w:pPr>
        <w:spacing w:line="480" w:lineRule="auto"/>
        <w:ind w:firstLine="567"/>
        <w:jc w:val="both"/>
        <w:rPr>
          <w:szCs w:val="20"/>
        </w:rPr>
      </w:pPr>
    </w:p>
    <w:p w:rsidR="00113472" w:rsidRPr="003A52AD" w:rsidRDefault="00914BE0" w:rsidP="002937BC">
      <w:pPr>
        <w:spacing w:line="480" w:lineRule="auto"/>
        <w:ind w:firstLine="567"/>
        <w:jc w:val="both"/>
        <w:rPr>
          <w:b/>
          <w:szCs w:val="20"/>
        </w:rPr>
      </w:pPr>
      <w:r w:rsidRPr="003A52AD">
        <w:rPr>
          <w:b/>
          <w:szCs w:val="20"/>
        </w:rPr>
        <w:t>FOTOGRAMETRIJSKA MJERENJA</w:t>
      </w:r>
    </w:p>
    <w:p w:rsidR="003E57EF" w:rsidRPr="00D214E4" w:rsidRDefault="00D214E4" w:rsidP="002937BC">
      <w:pPr>
        <w:spacing w:after="240" w:line="480" w:lineRule="auto"/>
        <w:ind w:firstLine="567"/>
        <w:jc w:val="both"/>
        <w:rPr>
          <w:bCs/>
        </w:rPr>
      </w:pPr>
      <w:r>
        <w:rPr>
          <w:b/>
          <w:bCs/>
        </w:rPr>
        <w:t>Označavanje i d</w:t>
      </w:r>
      <w:r w:rsidR="003E57EF" w:rsidRPr="003A52AD">
        <w:rPr>
          <w:b/>
          <w:bCs/>
        </w:rPr>
        <w:t>efinicija profilnih točaka</w:t>
      </w:r>
      <w:r w:rsidR="003A52AD">
        <w:rPr>
          <w:b/>
          <w:bCs/>
        </w:rPr>
        <w:t xml:space="preserve"> </w:t>
      </w:r>
      <w:r w:rsidR="003A52AD" w:rsidRPr="00D214E4">
        <w:rPr>
          <w:bCs/>
        </w:rPr>
        <w:t>(Slika 1</w:t>
      </w:r>
      <w:r>
        <w:rPr>
          <w:bCs/>
        </w:rPr>
        <w:t>1</w:t>
      </w:r>
      <w:r w:rsidR="000477FB">
        <w:rPr>
          <w:bCs/>
        </w:rPr>
        <w:t>.</w:t>
      </w:r>
      <w:r w:rsidR="003A52AD" w:rsidRPr="00D214E4">
        <w:rPr>
          <w:bCs/>
        </w:rPr>
        <w:t>)</w:t>
      </w:r>
    </w:p>
    <w:p w:rsidR="003E57EF" w:rsidRPr="003E57EF" w:rsidRDefault="003E57EF" w:rsidP="002937BC">
      <w:pPr>
        <w:numPr>
          <w:ilvl w:val="0"/>
          <w:numId w:val="1"/>
        </w:numPr>
        <w:tabs>
          <w:tab w:val="num" w:pos="851"/>
        </w:tabs>
        <w:spacing w:line="480" w:lineRule="auto"/>
        <w:ind w:left="851" w:hanging="284"/>
        <w:jc w:val="both"/>
      </w:pPr>
      <w:r w:rsidRPr="003E57EF">
        <w:rPr>
          <w:i/>
          <w:iCs/>
        </w:rPr>
        <w:t>Trichion</w:t>
      </w:r>
      <w:r w:rsidRPr="003E57EF">
        <w:t xml:space="preserve"> (</w:t>
      </w:r>
      <w:r w:rsidRPr="003E57EF">
        <w:rPr>
          <w:b/>
          <w:bCs/>
        </w:rPr>
        <w:t>Tri</w:t>
      </w:r>
      <w:r w:rsidRPr="003E57EF">
        <w:t>) - točka na vrhu čela koja graniči s početkom vlasišta</w:t>
      </w:r>
    </w:p>
    <w:p w:rsidR="003E57EF" w:rsidRPr="003E57EF" w:rsidRDefault="003E57EF" w:rsidP="002937BC">
      <w:pPr>
        <w:numPr>
          <w:ilvl w:val="0"/>
          <w:numId w:val="1"/>
        </w:numPr>
        <w:tabs>
          <w:tab w:val="num" w:pos="851"/>
          <w:tab w:val="left" w:pos="5529"/>
        </w:tabs>
        <w:spacing w:line="480" w:lineRule="auto"/>
        <w:ind w:left="851" w:hanging="284"/>
        <w:jc w:val="both"/>
      </w:pPr>
      <w:r w:rsidRPr="003E57EF">
        <w:rPr>
          <w:i/>
          <w:iCs/>
        </w:rPr>
        <w:t>Glabella</w:t>
      </w:r>
      <w:r w:rsidRPr="003E57EF">
        <w:t xml:space="preserve"> (</w:t>
      </w:r>
      <w:r w:rsidRPr="003E57EF">
        <w:rPr>
          <w:b/>
          <w:bCs/>
        </w:rPr>
        <w:t>G</w:t>
      </w:r>
      <w:r w:rsidRPr="003E57EF">
        <w:t>) - najanteriornija točka čela (točka na gornjem rubu obrva)</w:t>
      </w:r>
    </w:p>
    <w:p w:rsidR="003E57EF" w:rsidRPr="003E57EF" w:rsidRDefault="003E57EF" w:rsidP="002937BC">
      <w:pPr>
        <w:numPr>
          <w:ilvl w:val="0"/>
          <w:numId w:val="1"/>
        </w:numPr>
        <w:tabs>
          <w:tab w:val="num" w:pos="851"/>
        </w:tabs>
        <w:spacing w:line="480" w:lineRule="auto"/>
        <w:ind w:left="851" w:hanging="284"/>
        <w:jc w:val="both"/>
      </w:pPr>
      <w:r w:rsidRPr="003E57EF">
        <w:rPr>
          <w:i/>
          <w:iCs/>
        </w:rPr>
        <w:t>Nasion</w:t>
      </w:r>
      <w:r w:rsidRPr="003E57EF">
        <w:t xml:space="preserve"> (</w:t>
      </w:r>
      <w:r w:rsidRPr="003E57EF">
        <w:rPr>
          <w:b/>
          <w:bCs/>
        </w:rPr>
        <w:t>N</w:t>
      </w:r>
      <w:r w:rsidRPr="003E57EF">
        <w:t>) - najkonkavnija točka mekog tkiva na korjenu nosa u projekciji frontonazalne suture</w:t>
      </w:r>
    </w:p>
    <w:p w:rsidR="003E57EF" w:rsidRPr="003E57EF" w:rsidRDefault="003E57EF" w:rsidP="002937BC">
      <w:pPr>
        <w:numPr>
          <w:ilvl w:val="0"/>
          <w:numId w:val="1"/>
        </w:numPr>
        <w:tabs>
          <w:tab w:val="num" w:pos="851"/>
        </w:tabs>
        <w:spacing w:line="480" w:lineRule="auto"/>
        <w:ind w:left="851" w:hanging="284"/>
        <w:jc w:val="both"/>
      </w:pPr>
      <w:r w:rsidRPr="003E57EF">
        <w:rPr>
          <w:i/>
          <w:iCs/>
        </w:rPr>
        <w:t>Pronasale</w:t>
      </w:r>
      <w:r w:rsidRPr="003E57EF">
        <w:t xml:space="preserve"> (</w:t>
      </w:r>
      <w:r w:rsidRPr="003E57EF">
        <w:rPr>
          <w:b/>
          <w:bCs/>
        </w:rPr>
        <w:t>Prn</w:t>
      </w:r>
      <w:r w:rsidRPr="003E57EF">
        <w:t xml:space="preserve">) </w:t>
      </w:r>
      <w:r w:rsidRPr="003E57EF">
        <w:rPr>
          <w:b/>
          <w:bCs/>
        </w:rPr>
        <w:t>-</w:t>
      </w:r>
      <w:r w:rsidRPr="003E57EF">
        <w:t xml:space="preserve"> najanteriornija točka vrha nosa</w:t>
      </w:r>
    </w:p>
    <w:p w:rsidR="003E57EF" w:rsidRPr="003E57EF" w:rsidRDefault="003E57EF" w:rsidP="002937BC">
      <w:pPr>
        <w:numPr>
          <w:ilvl w:val="0"/>
          <w:numId w:val="1"/>
        </w:numPr>
        <w:tabs>
          <w:tab w:val="num" w:pos="851"/>
        </w:tabs>
        <w:spacing w:line="480" w:lineRule="auto"/>
        <w:ind w:left="851" w:hanging="284"/>
        <w:jc w:val="both"/>
      </w:pPr>
      <w:r w:rsidRPr="003E57EF">
        <w:rPr>
          <w:i/>
          <w:iCs/>
        </w:rPr>
        <w:t>Nasal dorsum</w:t>
      </w:r>
      <w:r w:rsidRPr="003E57EF">
        <w:t xml:space="preserve"> (</w:t>
      </w:r>
      <w:r w:rsidRPr="003E57EF">
        <w:rPr>
          <w:b/>
          <w:bCs/>
        </w:rPr>
        <w:t>Nd</w:t>
      </w:r>
      <w:r w:rsidRPr="003E57EF">
        <w:t>) - točka na sredini hrpta nosa</w:t>
      </w:r>
    </w:p>
    <w:p w:rsidR="003E57EF" w:rsidRPr="003E57EF" w:rsidRDefault="003E57EF" w:rsidP="002937BC">
      <w:pPr>
        <w:numPr>
          <w:ilvl w:val="0"/>
          <w:numId w:val="1"/>
        </w:numPr>
        <w:tabs>
          <w:tab w:val="num" w:pos="851"/>
        </w:tabs>
        <w:spacing w:line="480" w:lineRule="auto"/>
        <w:ind w:left="851" w:hanging="284"/>
        <w:jc w:val="both"/>
      </w:pPr>
      <w:r w:rsidRPr="003E57EF">
        <w:rPr>
          <w:i/>
          <w:iCs/>
        </w:rPr>
        <w:t>Columella</w:t>
      </w:r>
      <w:r w:rsidRPr="003E57EF">
        <w:t xml:space="preserve"> (</w:t>
      </w:r>
      <w:r w:rsidRPr="003E57EF">
        <w:rPr>
          <w:b/>
          <w:bCs/>
        </w:rPr>
        <w:t>Cm</w:t>
      </w:r>
      <w:r w:rsidRPr="003E57EF">
        <w:t>) - najanteriornija točka kolumele nosa</w:t>
      </w:r>
    </w:p>
    <w:p w:rsidR="003E57EF" w:rsidRPr="003E57EF" w:rsidRDefault="003E57EF" w:rsidP="002937BC">
      <w:pPr>
        <w:numPr>
          <w:ilvl w:val="0"/>
          <w:numId w:val="1"/>
        </w:numPr>
        <w:tabs>
          <w:tab w:val="num" w:pos="851"/>
        </w:tabs>
        <w:spacing w:line="480" w:lineRule="auto"/>
        <w:ind w:left="851" w:hanging="284"/>
        <w:jc w:val="both"/>
      </w:pPr>
      <w:r w:rsidRPr="003E57EF">
        <w:rPr>
          <w:i/>
          <w:iCs/>
        </w:rPr>
        <w:t xml:space="preserve">Subnasale </w:t>
      </w:r>
      <w:r w:rsidRPr="003E57EF">
        <w:t>(</w:t>
      </w:r>
      <w:r w:rsidRPr="003E57EF">
        <w:rPr>
          <w:b/>
          <w:bCs/>
        </w:rPr>
        <w:t>Sn</w:t>
      </w:r>
      <w:r w:rsidRPr="003E57EF">
        <w:t>) - točka gdje se kolumela sastaje s kožnim dijelom gornje usne</w:t>
      </w:r>
    </w:p>
    <w:p w:rsidR="003E57EF" w:rsidRPr="003E57EF" w:rsidRDefault="003E57EF" w:rsidP="002937BC">
      <w:pPr>
        <w:numPr>
          <w:ilvl w:val="0"/>
          <w:numId w:val="1"/>
        </w:numPr>
        <w:tabs>
          <w:tab w:val="num" w:pos="851"/>
        </w:tabs>
        <w:spacing w:line="480" w:lineRule="auto"/>
        <w:ind w:left="851" w:hanging="284"/>
        <w:jc w:val="both"/>
      </w:pPr>
      <w:r w:rsidRPr="003E57EF">
        <w:t>Točka (</w:t>
      </w:r>
      <w:r w:rsidRPr="003E57EF">
        <w:rPr>
          <w:b/>
          <w:bCs/>
        </w:rPr>
        <w:t>A</w:t>
      </w:r>
      <w:r w:rsidRPr="003E57EF">
        <w:t xml:space="preserve">) - točka najvećeg konkaviteta na sredini gornje usne između točaka </w:t>
      </w:r>
      <w:r w:rsidRPr="003E57EF">
        <w:rPr>
          <w:i/>
          <w:iCs/>
        </w:rPr>
        <w:t>subnasale i labrale superius</w:t>
      </w:r>
      <w:r w:rsidRPr="003E57EF">
        <w:t xml:space="preserve"> </w:t>
      </w:r>
    </w:p>
    <w:p w:rsidR="003E57EF" w:rsidRPr="003E57EF" w:rsidRDefault="003E57EF" w:rsidP="002937BC">
      <w:pPr>
        <w:numPr>
          <w:ilvl w:val="0"/>
          <w:numId w:val="1"/>
        </w:numPr>
        <w:tabs>
          <w:tab w:val="num" w:pos="851"/>
        </w:tabs>
        <w:spacing w:line="480" w:lineRule="auto"/>
        <w:ind w:left="851" w:hanging="284"/>
        <w:jc w:val="both"/>
      </w:pPr>
      <w:r w:rsidRPr="003E57EF">
        <w:rPr>
          <w:i/>
          <w:iCs/>
        </w:rPr>
        <w:t>Labrale superius</w:t>
      </w:r>
      <w:r w:rsidRPr="003E57EF">
        <w:t xml:space="preserve"> (</w:t>
      </w:r>
      <w:r w:rsidRPr="003E57EF">
        <w:rPr>
          <w:b/>
          <w:bCs/>
        </w:rPr>
        <w:t>Ls</w:t>
      </w:r>
      <w:r w:rsidRPr="003E57EF">
        <w:t>) - točka na mukokutanoj granici gornje usne</w:t>
      </w:r>
    </w:p>
    <w:p w:rsidR="003E57EF" w:rsidRPr="003E57EF" w:rsidRDefault="003E57EF" w:rsidP="002937BC">
      <w:pPr>
        <w:numPr>
          <w:ilvl w:val="0"/>
          <w:numId w:val="1"/>
        </w:numPr>
        <w:tabs>
          <w:tab w:val="num" w:pos="851"/>
        </w:tabs>
        <w:spacing w:line="480" w:lineRule="auto"/>
        <w:ind w:left="851" w:hanging="284"/>
        <w:jc w:val="both"/>
      </w:pPr>
      <w:r w:rsidRPr="003E57EF">
        <w:rPr>
          <w:i/>
          <w:iCs/>
        </w:rPr>
        <w:lastRenderedPageBreak/>
        <w:t>Stomion</w:t>
      </w:r>
      <w:r w:rsidRPr="003E57EF">
        <w:t xml:space="preserve"> (</w:t>
      </w:r>
      <w:r w:rsidRPr="003E57EF">
        <w:rPr>
          <w:b/>
          <w:bCs/>
        </w:rPr>
        <w:t>Sto</w:t>
      </w:r>
      <w:r w:rsidRPr="003E57EF">
        <w:t>) - točka na spojištu gornje i donje usne</w:t>
      </w:r>
    </w:p>
    <w:p w:rsidR="003E57EF" w:rsidRPr="003E57EF" w:rsidRDefault="003E57EF" w:rsidP="002937BC">
      <w:pPr>
        <w:numPr>
          <w:ilvl w:val="0"/>
          <w:numId w:val="1"/>
        </w:numPr>
        <w:tabs>
          <w:tab w:val="num" w:pos="851"/>
        </w:tabs>
        <w:spacing w:line="480" w:lineRule="auto"/>
        <w:ind w:left="851" w:hanging="284"/>
        <w:jc w:val="both"/>
      </w:pPr>
      <w:r w:rsidRPr="003E57EF">
        <w:rPr>
          <w:i/>
          <w:iCs/>
        </w:rPr>
        <w:t>Labrale inferius</w:t>
      </w:r>
      <w:r w:rsidRPr="003E57EF">
        <w:t xml:space="preserve"> (</w:t>
      </w:r>
      <w:r w:rsidRPr="003E57EF">
        <w:rPr>
          <w:b/>
          <w:bCs/>
        </w:rPr>
        <w:t>Li</w:t>
      </w:r>
      <w:r w:rsidRPr="003E57EF">
        <w:t>) - točka na mukokutanoj granici donje usne</w:t>
      </w:r>
    </w:p>
    <w:p w:rsidR="003E57EF" w:rsidRPr="003E57EF" w:rsidRDefault="003E57EF" w:rsidP="002937BC">
      <w:pPr>
        <w:numPr>
          <w:ilvl w:val="0"/>
          <w:numId w:val="1"/>
        </w:numPr>
        <w:tabs>
          <w:tab w:val="num" w:pos="851"/>
        </w:tabs>
        <w:spacing w:line="480" w:lineRule="auto"/>
        <w:ind w:left="851" w:hanging="284"/>
        <w:jc w:val="both"/>
        <w:rPr>
          <w:i/>
          <w:iCs/>
        </w:rPr>
      </w:pPr>
      <w:r w:rsidRPr="003E57EF">
        <w:rPr>
          <w:i/>
          <w:iCs/>
        </w:rPr>
        <w:t>Supramentale</w:t>
      </w:r>
      <w:r w:rsidRPr="003E57EF">
        <w:t xml:space="preserve"> (</w:t>
      </w:r>
      <w:r w:rsidRPr="003E57EF">
        <w:rPr>
          <w:b/>
          <w:bCs/>
        </w:rPr>
        <w:t xml:space="preserve">Sm) </w:t>
      </w:r>
      <w:r w:rsidRPr="003E57EF">
        <w:t xml:space="preserve">- točka najvećeg konkaviteta u sredini donje usne između točaka </w:t>
      </w:r>
      <w:r w:rsidRPr="003E57EF">
        <w:rPr>
          <w:i/>
          <w:iCs/>
        </w:rPr>
        <w:t>labrale inferius</w:t>
      </w:r>
      <w:r w:rsidRPr="003E57EF">
        <w:t xml:space="preserve"> i točke </w:t>
      </w:r>
      <w:r w:rsidRPr="003E57EF">
        <w:rPr>
          <w:i/>
          <w:iCs/>
        </w:rPr>
        <w:t>pogonion</w:t>
      </w:r>
    </w:p>
    <w:p w:rsidR="003E57EF" w:rsidRPr="003E57EF" w:rsidRDefault="003E57EF" w:rsidP="002937BC">
      <w:pPr>
        <w:numPr>
          <w:ilvl w:val="0"/>
          <w:numId w:val="1"/>
        </w:numPr>
        <w:tabs>
          <w:tab w:val="num" w:pos="851"/>
        </w:tabs>
        <w:spacing w:line="480" w:lineRule="auto"/>
        <w:ind w:left="851" w:hanging="284"/>
        <w:jc w:val="both"/>
      </w:pPr>
      <w:r w:rsidRPr="003E57EF">
        <w:rPr>
          <w:i/>
          <w:iCs/>
        </w:rPr>
        <w:t xml:space="preserve">Tragion </w:t>
      </w:r>
      <w:r w:rsidRPr="003E57EF">
        <w:t>(</w:t>
      </w:r>
      <w:r w:rsidRPr="003E57EF">
        <w:rPr>
          <w:b/>
          <w:bCs/>
        </w:rPr>
        <w:t>Tr</w:t>
      </w:r>
      <w:r w:rsidRPr="003E57EF">
        <w:t>) - najposteriornija točka aurikularnog tragusa</w:t>
      </w:r>
    </w:p>
    <w:p w:rsidR="003E57EF" w:rsidRPr="003E57EF" w:rsidRDefault="003E57EF" w:rsidP="002937BC">
      <w:pPr>
        <w:numPr>
          <w:ilvl w:val="0"/>
          <w:numId w:val="1"/>
        </w:numPr>
        <w:tabs>
          <w:tab w:val="num" w:pos="851"/>
        </w:tabs>
        <w:spacing w:line="480" w:lineRule="auto"/>
        <w:ind w:left="851" w:hanging="284"/>
        <w:jc w:val="both"/>
      </w:pPr>
      <w:r w:rsidRPr="003E57EF">
        <w:rPr>
          <w:i/>
          <w:iCs/>
        </w:rPr>
        <w:t xml:space="preserve">Orbitale </w:t>
      </w:r>
      <w:r w:rsidRPr="003E57EF">
        <w:t>(</w:t>
      </w:r>
      <w:r w:rsidRPr="003E57EF">
        <w:rPr>
          <w:b/>
          <w:bCs/>
        </w:rPr>
        <w:t>Or</w:t>
      </w:r>
      <w:r w:rsidRPr="003E57EF">
        <w:t>) - točka na donjem rubu orbite</w:t>
      </w:r>
    </w:p>
    <w:p w:rsidR="003E57EF" w:rsidRPr="003E57EF" w:rsidRDefault="003E57EF" w:rsidP="002937BC">
      <w:pPr>
        <w:numPr>
          <w:ilvl w:val="0"/>
          <w:numId w:val="1"/>
        </w:numPr>
        <w:tabs>
          <w:tab w:val="num" w:pos="851"/>
        </w:tabs>
        <w:spacing w:line="480" w:lineRule="auto"/>
        <w:ind w:left="851" w:hanging="284"/>
        <w:jc w:val="both"/>
      </w:pPr>
      <w:r w:rsidRPr="003E57EF">
        <w:rPr>
          <w:i/>
          <w:iCs/>
        </w:rPr>
        <w:t xml:space="preserve">Pogonion </w:t>
      </w:r>
      <w:r w:rsidRPr="003E57EF">
        <w:t>(</w:t>
      </w:r>
      <w:r w:rsidRPr="003E57EF">
        <w:rPr>
          <w:b/>
          <w:bCs/>
        </w:rPr>
        <w:t>Pg</w:t>
      </w:r>
      <w:r w:rsidRPr="003E57EF">
        <w:t xml:space="preserve">) - najanteriornija točka brade </w:t>
      </w:r>
    </w:p>
    <w:p w:rsidR="003E57EF" w:rsidRPr="003E57EF" w:rsidRDefault="003E57EF" w:rsidP="002937BC">
      <w:pPr>
        <w:numPr>
          <w:ilvl w:val="0"/>
          <w:numId w:val="1"/>
        </w:numPr>
        <w:tabs>
          <w:tab w:val="num" w:pos="851"/>
        </w:tabs>
        <w:spacing w:line="480" w:lineRule="auto"/>
        <w:ind w:left="851" w:hanging="284"/>
        <w:jc w:val="both"/>
      </w:pPr>
      <w:r w:rsidRPr="003E57EF">
        <w:rPr>
          <w:i/>
          <w:iCs/>
        </w:rPr>
        <w:t>Menton</w:t>
      </w:r>
      <w:r w:rsidRPr="003E57EF">
        <w:t xml:space="preserve"> (</w:t>
      </w:r>
      <w:r w:rsidRPr="003E57EF">
        <w:rPr>
          <w:b/>
          <w:bCs/>
        </w:rPr>
        <w:t>Me</w:t>
      </w:r>
      <w:r w:rsidRPr="003E57EF">
        <w:t>) - najniža točka mekog tkiva brade</w:t>
      </w:r>
    </w:p>
    <w:p w:rsidR="003E57EF" w:rsidRPr="003E57EF" w:rsidRDefault="003E57EF" w:rsidP="002937BC">
      <w:pPr>
        <w:spacing w:line="480" w:lineRule="auto"/>
        <w:ind w:firstLine="567"/>
        <w:jc w:val="both"/>
      </w:pPr>
    </w:p>
    <w:p w:rsidR="003E57EF" w:rsidRPr="003E57EF" w:rsidRDefault="003E57EF" w:rsidP="002937BC">
      <w:pPr>
        <w:spacing w:line="480" w:lineRule="auto"/>
        <w:jc w:val="both"/>
      </w:pPr>
      <w:r w:rsidRPr="003E57EF">
        <w:rPr>
          <w:noProof/>
          <w:lang w:val="en-US" w:eastAsia="en-US"/>
        </w:rPr>
        <w:drawing>
          <wp:inline distT="0" distB="0" distL="0" distR="0" wp14:anchorId="5C1D8926" wp14:editId="742364A6">
            <wp:extent cx="3057525" cy="363855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email">
                      <a:extLst>
                        <a:ext uri="{28A0092B-C50C-407E-A947-70E740481C1C}">
                          <a14:useLocalDpi xmlns:a14="http://schemas.microsoft.com/office/drawing/2010/main"/>
                        </a:ext>
                      </a:extLst>
                    </a:blip>
                    <a:srcRect l="30096" t="34430" r="49956" b="13284"/>
                    <a:stretch>
                      <a:fillRect/>
                    </a:stretch>
                  </pic:blipFill>
                  <pic:spPr bwMode="auto">
                    <a:xfrm>
                      <a:off x="0" y="0"/>
                      <a:ext cx="3057525" cy="3638550"/>
                    </a:xfrm>
                    <a:prstGeom prst="rect">
                      <a:avLst/>
                    </a:prstGeom>
                    <a:noFill/>
                    <a:ln>
                      <a:noFill/>
                    </a:ln>
                  </pic:spPr>
                </pic:pic>
              </a:graphicData>
            </a:graphic>
          </wp:inline>
        </w:drawing>
      </w:r>
    </w:p>
    <w:p w:rsidR="003E57EF" w:rsidRPr="003E57EF" w:rsidRDefault="003E57EF" w:rsidP="002937BC">
      <w:pPr>
        <w:spacing w:after="60" w:line="480" w:lineRule="auto"/>
        <w:jc w:val="both"/>
      </w:pPr>
      <w:r w:rsidRPr="002A58CD">
        <w:rPr>
          <w:b/>
        </w:rPr>
        <w:t xml:space="preserve">Slika </w:t>
      </w:r>
      <w:r w:rsidR="003A52AD" w:rsidRPr="002A58CD">
        <w:rPr>
          <w:b/>
        </w:rPr>
        <w:t>1</w:t>
      </w:r>
      <w:r w:rsidR="00D214E4" w:rsidRPr="002A58CD">
        <w:rPr>
          <w:b/>
        </w:rPr>
        <w:t>1</w:t>
      </w:r>
      <w:r w:rsidRPr="002A58CD">
        <w:rPr>
          <w:b/>
        </w:rPr>
        <w:t>.</w:t>
      </w:r>
      <w:r w:rsidR="002A58CD">
        <w:t xml:space="preserve"> </w:t>
      </w:r>
      <w:r w:rsidRPr="003E57EF">
        <w:t>Označavanje točaka na licu pacijenta</w:t>
      </w:r>
      <w:r w:rsidR="00D214E4">
        <w:t xml:space="preserve">. Preuzeto iz </w:t>
      </w:r>
      <w:r w:rsidR="000477FB">
        <w:t>(</w:t>
      </w:r>
      <w:r w:rsidR="00D214E4">
        <w:t>52</w:t>
      </w:r>
      <w:r w:rsidR="000477FB">
        <w:t>).</w:t>
      </w:r>
    </w:p>
    <w:p w:rsidR="003E57EF" w:rsidRPr="00D214E4" w:rsidRDefault="003E57EF" w:rsidP="002937BC">
      <w:pPr>
        <w:spacing w:line="480" w:lineRule="auto"/>
        <w:ind w:firstLine="567"/>
        <w:jc w:val="both"/>
      </w:pPr>
      <w:r w:rsidRPr="003E57EF">
        <w:t xml:space="preserve">U literaturi se donja usna prema skraćenicama označava točkama </w:t>
      </w:r>
      <w:r w:rsidRPr="003E57EF">
        <w:rPr>
          <w:b/>
          <w:bCs/>
        </w:rPr>
        <w:t>Li</w:t>
      </w:r>
      <w:r w:rsidRPr="003E57EF">
        <w:t xml:space="preserve"> ili </w:t>
      </w:r>
      <w:r w:rsidRPr="003E57EF">
        <w:rPr>
          <w:b/>
          <w:bCs/>
        </w:rPr>
        <w:t>LL</w:t>
      </w:r>
      <w:r w:rsidRPr="003E57EF">
        <w:t xml:space="preserve">, a gornja </w:t>
      </w:r>
      <w:r w:rsidRPr="003E57EF">
        <w:rPr>
          <w:b/>
          <w:bCs/>
        </w:rPr>
        <w:t>Ls</w:t>
      </w:r>
      <w:r w:rsidRPr="003E57EF">
        <w:t xml:space="preserve"> ili </w:t>
      </w:r>
      <w:r w:rsidRPr="003E57EF">
        <w:rPr>
          <w:b/>
          <w:bCs/>
        </w:rPr>
        <w:t>UL</w:t>
      </w:r>
      <w:r w:rsidRPr="003E57EF">
        <w:t xml:space="preserve">. </w:t>
      </w:r>
      <w:r w:rsidRPr="003E57EF">
        <w:rPr>
          <w:b/>
          <w:bCs/>
        </w:rPr>
        <w:t>Legan i Burstone</w:t>
      </w:r>
      <w:r w:rsidRPr="003E57EF">
        <w:t xml:space="preserve"> </w:t>
      </w:r>
      <w:r w:rsidRPr="003E57EF">
        <w:rPr>
          <w:b/>
          <w:bCs/>
        </w:rPr>
        <w:t>Ls</w:t>
      </w:r>
      <w:r w:rsidRPr="003E57EF">
        <w:t xml:space="preserve"> (</w:t>
      </w:r>
      <w:r w:rsidRPr="003E57EF">
        <w:rPr>
          <w:i/>
          <w:iCs/>
        </w:rPr>
        <w:t>labrale superius</w:t>
      </w:r>
      <w:r w:rsidRPr="003E57EF">
        <w:t xml:space="preserve">) označavaju kao točku na mukokutanoj granici gornje usne, a </w:t>
      </w:r>
      <w:r w:rsidRPr="003E57EF">
        <w:rPr>
          <w:b/>
          <w:bCs/>
        </w:rPr>
        <w:t>Li</w:t>
      </w:r>
      <w:r w:rsidRPr="003E57EF">
        <w:t xml:space="preserve"> (</w:t>
      </w:r>
      <w:r w:rsidRPr="003E57EF">
        <w:rPr>
          <w:i/>
          <w:iCs/>
        </w:rPr>
        <w:t>labrale inferius</w:t>
      </w:r>
      <w:r w:rsidRPr="003E57EF">
        <w:t xml:space="preserve">) kao točku na mukokutanoj granici donje usne. </w:t>
      </w:r>
      <w:r w:rsidRPr="00D214E4">
        <w:t>(</w:t>
      </w:r>
      <w:r w:rsidR="00D214E4">
        <w:t>1</w:t>
      </w:r>
      <w:r w:rsidRPr="00D214E4">
        <w:t>3).</w:t>
      </w:r>
    </w:p>
    <w:p w:rsidR="00545EA8" w:rsidRDefault="00545EA8" w:rsidP="002937BC">
      <w:pPr>
        <w:spacing w:after="240" w:line="480" w:lineRule="auto"/>
        <w:ind w:firstLine="567"/>
        <w:jc w:val="both"/>
        <w:rPr>
          <w:b/>
          <w:bCs/>
        </w:rPr>
      </w:pPr>
    </w:p>
    <w:p w:rsidR="00774648" w:rsidRPr="003A52AD" w:rsidRDefault="00774648" w:rsidP="00545EA8">
      <w:pPr>
        <w:spacing w:after="240"/>
        <w:ind w:firstLine="567"/>
        <w:jc w:val="both"/>
        <w:rPr>
          <w:b/>
          <w:bCs/>
        </w:rPr>
      </w:pPr>
      <w:r w:rsidRPr="003A52AD">
        <w:rPr>
          <w:b/>
          <w:bCs/>
        </w:rPr>
        <w:t>Određivanje harmonije lica u vertikalnoj dimenziji</w:t>
      </w:r>
    </w:p>
    <w:p w:rsidR="00774648" w:rsidRDefault="00774648" w:rsidP="00545EA8">
      <w:pPr>
        <w:ind w:firstLine="567"/>
        <w:jc w:val="both"/>
        <w:rPr>
          <w:b/>
          <w:bCs/>
        </w:rPr>
      </w:pPr>
      <w:r w:rsidRPr="003A52AD">
        <w:rPr>
          <w:b/>
          <w:bCs/>
        </w:rPr>
        <w:t>Vertikalne linearne mjere</w:t>
      </w:r>
    </w:p>
    <w:p w:rsidR="00545EA8" w:rsidRPr="003A52AD" w:rsidRDefault="00545EA8" w:rsidP="00545EA8">
      <w:pPr>
        <w:ind w:firstLine="567"/>
        <w:jc w:val="both"/>
        <w:rPr>
          <w:b/>
          <w:bCs/>
        </w:rPr>
      </w:pPr>
    </w:p>
    <w:p w:rsidR="00774648" w:rsidRPr="00113472" w:rsidRDefault="00774648" w:rsidP="002937BC">
      <w:pPr>
        <w:spacing w:line="480" w:lineRule="auto"/>
        <w:ind w:firstLine="567"/>
        <w:jc w:val="both"/>
        <w:rPr>
          <w:szCs w:val="20"/>
        </w:rPr>
      </w:pPr>
      <w:r w:rsidRPr="00113472">
        <w:rPr>
          <w:szCs w:val="20"/>
        </w:rPr>
        <w:t>U literaturi koja se bavi određivanjem harmonije lica u vertikalnoj dimenziji,  mišljenja se uglavnom poklapaju. Naime, postoje dva osnovna kriterija.</w:t>
      </w:r>
      <w:r w:rsidR="003A52AD">
        <w:rPr>
          <w:szCs w:val="20"/>
        </w:rPr>
        <w:t xml:space="preserve"> </w:t>
      </w:r>
      <w:r w:rsidRPr="00113472">
        <w:rPr>
          <w:szCs w:val="20"/>
        </w:rPr>
        <w:t xml:space="preserve">Prvo je pravilo </w:t>
      </w:r>
      <w:r>
        <w:rPr>
          <w:szCs w:val="20"/>
        </w:rPr>
        <w:t>„</w:t>
      </w:r>
      <w:r w:rsidRPr="00113472">
        <w:rPr>
          <w:szCs w:val="20"/>
        </w:rPr>
        <w:t>tri trećine</w:t>
      </w:r>
      <w:r>
        <w:rPr>
          <w:szCs w:val="20"/>
        </w:rPr>
        <w:t>“</w:t>
      </w:r>
      <w:r w:rsidRPr="00113472">
        <w:rPr>
          <w:szCs w:val="20"/>
        </w:rPr>
        <w:t xml:space="preserve"> koje se odnosi na cjelokupno lice. Prema pravilu </w:t>
      </w:r>
      <w:r>
        <w:rPr>
          <w:szCs w:val="20"/>
        </w:rPr>
        <w:t>„</w:t>
      </w:r>
      <w:r w:rsidRPr="00113472">
        <w:rPr>
          <w:szCs w:val="20"/>
        </w:rPr>
        <w:t>tri trećine</w:t>
      </w:r>
      <w:r>
        <w:rPr>
          <w:szCs w:val="20"/>
        </w:rPr>
        <w:t>“</w:t>
      </w:r>
      <w:r w:rsidRPr="00113472">
        <w:rPr>
          <w:szCs w:val="20"/>
        </w:rPr>
        <w:t xml:space="preserve">, udaljenost od točke </w:t>
      </w:r>
      <w:r w:rsidRPr="00113472">
        <w:rPr>
          <w:i/>
          <w:iCs/>
          <w:szCs w:val="20"/>
        </w:rPr>
        <w:t xml:space="preserve">trichion </w:t>
      </w:r>
      <w:r w:rsidRPr="00113472">
        <w:rPr>
          <w:szCs w:val="20"/>
        </w:rPr>
        <w:t xml:space="preserve">do </w:t>
      </w:r>
      <w:r w:rsidRPr="00113472">
        <w:rPr>
          <w:i/>
          <w:iCs/>
          <w:szCs w:val="20"/>
        </w:rPr>
        <w:t>glabelle</w:t>
      </w:r>
      <w:r w:rsidRPr="00113472">
        <w:rPr>
          <w:szCs w:val="20"/>
        </w:rPr>
        <w:t xml:space="preserve">, od </w:t>
      </w:r>
      <w:r w:rsidRPr="00113472">
        <w:rPr>
          <w:i/>
          <w:iCs/>
          <w:szCs w:val="20"/>
        </w:rPr>
        <w:t xml:space="preserve">glabelle </w:t>
      </w:r>
      <w:r w:rsidRPr="00113472">
        <w:rPr>
          <w:szCs w:val="20"/>
        </w:rPr>
        <w:t xml:space="preserve">do </w:t>
      </w:r>
      <w:r w:rsidRPr="00113472">
        <w:rPr>
          <w:i/>
          <w:iCs/>
          <w:szCs w:val="20"/>
        </w:rPr>
        <w:t>subnasale</w:t>
      </w:r>
      <w:r w:rsidRPr="00113472">
        <w:rPr>
          <w:szCs w:val="20"/>
        </w:rPr>
        <w:t xml:space="preserve"> i od </w:t>
      </w:r>
      <w:r w:rsidRPr="00113472">
        <w:rPr>
          <w:i/>
          <w:iCs/>
          <w:szCs w:val="20"/>
        </w:rPr>
        <w:t>subnasale</w:t>
      </w:r>
      <w:r w:rsidRPr="00113472">
        <w:rPr>
          <w:szCs w:val="20"/>
        </w:rPr>
        <w:t xml:space="preserve"> do </w:t>
      </w:r>
      <w:r w:rsidRPr="00113472">
        <w:rPr>
          <w:i/>
          <w:iCs/>
          <w:szCs w:val="20"/>
        </w:rPr>
        <w:t>mentona</w:t>
      </w:r>
      <w:r w:rsidRPr="00113472">
        <w:rPr>
          <w:szCs w:val="20"/>
        </w:rPr>
        <w:t xml:space="preserve"> mora biti podjednaka. Drugo je pravilo omjera 1:2 i odnosi se na orofacijalnu komponentu. Prema tom pravilu, udaljenost između točaka </w:t>
      </w:r>
      <w:r w:rsidRPr="00113472">
        <w:rPr>
          <w:i/>
          <w:iCs/>
          <w:szCs w:val="20"/>
        </w:rPr>
        <w:t>subnasale</w:t>
      </w:r>
      <w:r w:rsidRPr="00113472">
        <w:rPr>
          <w:szCs w:val="20"/>
        </w:rPr>
        <w:t xml:space="preserve"> i </w:t>
      </w:r>
      <w:r w:rsidRPr="00113472">
        <w:rPr>
          <w:i/>
          <w:iCs/>
          <w:szCs w:val="20"/>
        </w:rPr>
        <w:t>stomion</w:t>
      </w:r>
      <w:r w:rsidRPr="00113472">
        <w:rPr>
          <w:szCs w:val="20"/>
        </w:rPr>
        <w:t xml:space="preserve"> trebala bi iznositi polovicu udaljenosti između točaka </w:t>
      </w:r>
      <w:r w:rsidRPr="00113472">
        <w:rPr>
          <w:i/>
          <w:iCs/>
          <w:szCs w:val="20"/>
        </w:rPr>
        <w:t>stomion</w:t>
      </w:r>
      <w:r w:rsidRPr="00113472">
        <w:rPr>
          <w:szCs w:val="20"/>
        </w:rPr>
        <w:t xml:space="preserve"> i </w:t>
      </w:r>
      <w:r w:rsidRPr="00113472">
        <w:rPr>
          <w:i/>
          <w:iCs/>
          <w:szCs w:val="20"/>
        </w:rPr>
        <w:t>menton</w:t>
      </w:r>
      <w:r w:rsidR="003A52AD">
        <w:rPr>
          <w:i/>
          <w:iCs/>
          <w:szCs w:val="20"/>
        </w:rPr>
        <w:t xml:space="preserve"> </w:t>
      </w:r>
      <w:r w:rsidR="003A52AD" w:rsidRPr="00D214E4">
        <w:rPr>
          <w:iCs/>
          <w:szCs w:val="20"/>
        </w:rPr>
        <w:t>(Slika 1</w:t>
      </w:r>
      <w:r w:rsidR="00D214E4" w:rsidRPr="00D214E4">
        <w:rPr>
          <w:iCs/>
          <w:szCs w:val="20"/>
        </w:rPr>
        <w:t>2</w:t>
      </w:r>
      <w:r w:rsidR="003A52AD" w:rsidRPr="00D214E4">
        <w:rPr>
          <w:iCs/>
          <w:szCs w:val="20"/>
        </w:rPr>
        <w:t>)</w:t>
      </w:r>
      <w:r w:rsidRPr="00D214E4">
        <w:rPr>
          <w:szCs w:val="20"/>
        </w:rPr>
        <w:t>.</w:t>
      </w:r>
      <w:r w:rsidRPr="00113472">
        <w:rPr>
          <w:szCs w:val="20"/>
        </w:rPr>
        <w:t xml:space="preserve"> Navedeni kriteriji primjenjivani su još u doba renesanse, kad su umjetnici reinterpretirali </w:t>
      </w:r>
      <w:r>
        <w:rPr>
          <w:szCs w:val="20"/>
        </w:rPr>
        <w:t>„</w:t>
      </w:r>
      <w:r w:rsidRPr="00113472">
        <w:rPr>
          <w:szCs w:val="20"/>
        </w:rPr>
        <w:t>božanske</w:t>
      </w:r>
      <w:r>
        <w:rPr>
          <w:szCs w:val="20"/>
        </w:rPr>
        <w:t>“</w:t>
      </w:r>
      <w:r w:rsidRPr="00113472">
        <w:rPr>
          <w:szCs w:val="20"/>
        </w:rPr>
        <w:t xml:space="preserve"> proporcije antičke grčke skulpture</w:t>
      </w:r>
      <w:r w:rsidR="00545EA8">
        <w:rPr>
          <w:szCs w:val="20"/>
        </w:rPr>
        <w:t xml:space="preserve">, čiji predstavnici su bili </w:t>
      </w:r>
      <w:r w:rsidRPr="00113472">
        <w:rPr>
          <w:szCs w:val="20"/>
        </w:rPr>
        <w:t xml:space="preserve">Leonardo da Vinci i Albrecht Dürer. Oba su umjetnika primjenjivala pravilo </w:t>
      </w:r>
      <w:r>
        <w:rPr>
          <w:szCs w:val="20"/>
        </w:rPr>
        <w:t>„</w:t>
      </w:r>
      <w:r w:rsidRPr="00113472">
        <w:rPr>
          <w:szCs w:val="20"/>
        </w:rPr>
        <w:t>tri trećine</w:t>
      </w:r>
      <w:r>
        <w:rPr>
          <w:szCs w:val="20"/>
        </w:rPr>
        <w:t>“</w:t>
      </w:r>
      <w:r w:rsidRPr="00113472">
        <w:rPr>
          <w:szCs w:val="20"/>
        </w:rPr>
        <w:t>, no razlikovali su se u određivanju orofacijalnih proporcija. Da Vinci je bio pristalica odnosa 1:2, a Dürer 1:3 (</w:t>
      </w:r>
      <w:r w:rsidR="000477FB">
        <w:rPr>
          <w:szCs w:val="20"/>
        </w:rPr>
        <w:t>1</w:t>
      </w:r>
      <w:r w:rsidRPr="00113472">
        <w:rPr>
          <w:szCs w:val="20"/>
        </w:rPr>
        <w:t xml:space="preserve">). Spomenuti kriteriji i danas su prihvaćeni u većoj ili manjoj mjeri, iako prema istraživanju </w:t>
      </w:r>
      <w:r w:rsidRPr="000477FB">
        <w:rPr>
          <w:bCs/>
          <w:szCs w:val="20"/>
        </w:rPr>
        <w:t>Spradleya i sur.</w:t>
      </w:r>
      <w:r w:rsidRPr="00113472">
        <w:rPr>
          <w:szCs w:val="20"/>
        </w:rPr>
        <w:t xml:space="preserve"> </w:t>
      </w:r>
      <w:r>
        <w:rPr>
          <w:szCs w:val="20"/>
        </w:rPr>
        <w:t>„</w:t>
      </w:r>
      <w:r w:rsidRPr="00113472">
        <w:rPr>
          <w:szCs w:val="20"/>
        </w:rPr>
        <w:t>tri trećine</w:t>
      </w:r>
      <w:r>
        <w:rPr>
          <w:szCs w:val="20"/>
        </w:rPr>
        <w:t>“</w:t>
      </w:r>
      <w:r w:rsidRPr="00113472">
        <w:rPr>
          <w:szCs w:val="20"/>
        </w:rPr>
        <w:t xml:space="preserve"> odstupaju jedna od druge za više od 15% (</w:t>
      </w:r>
      <w:r w:rsidR="000477FB">
        <w:rPr>
          <w:szCs w:val="20"/>
        </w:rPr>
        <w:t>53</w:t>
      </w:r>
      <w:r w:rsidRPr="00113472">
        <w:rPr>
          <w:szCs w:val="20"/>
        </w:rPr>
        <w:t xml:space="preserve">). Stoga je </w:t>
      </w:r>
      <w:r w:rsidRPr="000477FB">
        <w:rPr>
          <w:bCs/>
          <w:szCs w:val="20"/>
        </w:rPr>
        <w:t xml:space="preserve">Schwartz </w:t>
      </w:r>
      <w:r w:rsidRPr="00113472">
        <w:rPr>
          <w:szCs w:val="20"/>
        </w:rPr>
        <w:t>(</w:t>
      </w:r>
      <w:r w:rsidR="000477FB">
        <w:rPr>
          <w:szCs w:val="20"/>
        </w:rPr>
        <w:t>35</w:t>
      </w:r>
      <w:r w:rsidRPr="00113472">
        <w:rPr>
          <w:szCs w:val="20"/>
        </w:rPr>
        <w:t xml:space="preserve">) podijelio lice na </w:t>
      </w:r>
      <w:r>
        <w:rPr>
          <w:szCs w:val="20"/>
        </w:rPr>
        <w:t>„</w:t>
      </w:r>
      <w:r w:rsidRPr="00113472">
        <w:rPr>
          <w:szCs w:val="20"/>
        </w:rPr>
        <w:t>tri trećine</w:t>
      </w:r>
      <w:r>
        <w:rPr>
          <w:szCs w:val="20"/>
        </w:rPr>
        <w:t>“</w:t>
      </w:r>
      <w:r w:rsidRPr="00113472">
        <w:rPr>
          <w:szCs w:val="20"/>
        </w:rPr>
        <w:t xml:space="preserve"> s malim izmjenama kako bi proporcije bile što realističnije. Točku </w:t>
      </w:r>
      <w:r w:rsidRPr="00113472">
        <w:rPr>
          <w:i/>
          <w:iCs/>
          <w:szCs w:val="20"/>
        </w:rPr>
        <w:t xml:space="preserve">glabella </w:t>
      </w:r>
      <w:r w:rsidRPr="00113472">
        <w:rPr>
          <w:szCs w:val="20"/>
        </w:rPr>
        <w:t xml:space="preserve">zamijenio je točkom </w:t>
      </w:r>
      <w:r w:rsidRPr="00113472">
        <w:rPr>
          <w:i/>
          <w:iCs/>
          <w:szCs w:val="20"/>
        </w:rPr>
        <w:t>nasion</w:t>
      </w:r>
      <w:r w:rsidR="00914BE0">
        <w:rPr>
          <w:i/>
          <w:iCs/>
          <w:szCs w:val="20"/>
        </w:rPr>
        <w:t>.</w:t>
      </w:r>
      <w:r w:rsidRPr="00113472">
        <w:rPr>
          <w:szCs w:val="20"/>
        </w:rPr>
        <w:t xml:space="preserve"> Schwartz navodi kako donja trećina lica može biti samo 5-10 mm duža od srednje trećine, ali da ne bi smjela biti kraća ako se radi o harmoničnom licu. </w:t>
      </w:r>
    </w:p>
    <w:p w:rsidR="003E57EF" w:rsidRPr="003E57EF" w:rsidRDefault="003E57EF" w:rsidP="002937BC">
      <w:pPr>
        <w:spacing w:line="480" w:lineRule="auto"/>
        <w:ind w:firstLine="567"/>
        <w:jc w:val="both"/>
        <w:rPr>
          <w:szCs w:val="20"/>
        </w:rPr>
      </w:pPr>
    </w:p>
    <w:p w:rsidR="003E57EF" w:rsidRPr="003E57EF" w:rsidRDefault="003E57EF" w:rsidP="002937BC">
      <w:pPr>
        <w:spacing w:line="480" w:lineRule="auto"/>
        <w:jc w:val="both"/>
        <w:rPr>
          <w:szCs w:val="20"/>
        </w:rPr>
      </w:pPr>
      <w:r w:rsidRPr="003E57EF">
        <w:rPr>
          <w:noProof/>
          <w:szCs w:val="20"/>
          <w:lang w:val="en-US" w:eastAsia="en-US"/>
        </w:rPr>
        <w:lastRenderedPageBreak/>
        <w:drawing>
          <wp:inline distT="0" distB="0" distL="0" distR="0" wp14:anchorId="551F5A15" wp14:editId="2ECFCC25">
            <wp:extent cx="3648075" cy="3308933"/>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email">
                      <a:extLst>
                        <a:ext uri="{28A0092B-C50C-407E-A947-70E740481C1C}">
                          <a14:useLocalDpi xmlns:a14="http://schemas.microsoft.com/office/drawing/2010/main"/>
                        </a:ext>
                      </a:extLst>
                    </a:blip>
                    <a:srcRect l="30061" t="35123" r="44051" b="13104"/>
                    <a:stretch>
                      <a:fillRect/>
                    </a:stretch>
                  </pic:blipFill>
                  <pic:spPr bwMode="auto">
                    <a:xfrm>
                      <a:off x="0" y="0"/>
                      <a:ext cx="3652508" cy="3312954"/>
                    </a:xfrm>
                    <a:prstGeom prst="rect">
                      <a:avLst/>
                    </a:prstGeom>
                    <a:noFill/>
                    <a:ln>
                      <a:noFill/>
                    </a:ln>
                  </pic:spPr>
                </pic:pic>
              </a:graphicData>
            </a:graphic>
          </wp:inline>
        </w:drawing>
      </w:r>
    </w:p>
    <w:p w:rsidR="003E57EF" w:rsidRPr="003E57EF" w:rsidRDefault="003E57EF" w:rsidP="00545EA8">
      <w:pPr>
        <w:spacing w:after="60" w:line="360" w:lineRule="auto"/>
        <w:jc w:val="both"/>
        <w:rPr>
          <w:szCs w:val="20"/>
        </w:rPr>
      </w:pPr>
      <w:r w:rsidRPr="002A58CD">
        <w:rPr>
          <w:b/>
          <w:szCs w:val="20"/>
        </w:rPr>
        <w:t xml:space="preserve">Slika </w:t>
      </w:r>
      <w:r w:rsidR="003A52AD" w:rsidRPr="002A58CD">
        <w:rPr>
          <w:b/>
          <w:szCs w:val="20"/>
        </w:rPr>
        <w:t>1</w:t>
      </w:r>
      <w:r w:rsidR="000477FB" w:rsidRPr="002A58CD">
        <w:rPr>
          <w:b/>
          <w:szCs w:val="20"/>
        </w:rPr>
        <w:t>2</w:t>
      </w:r>
      <w:r w:rsidRPr="002A58CD">
        <w:rPr>
          <w:b/>
          <w:szCs w:val="20"/>
        </w:rPr>
        <w:t>.</w:t>
      </w:r>
      <w:r w:rsidR="002A58CD">
        <w:rPr>
          <w:szCs w:val="20"/>
        </w:rPr>
        <w:t xml:space="preserve"> </w:t>
      </w:r>
      <w:r w:rsidRPr="003E57EF">
        <w:rPr>
          <w:szCs w:val="20"/>
        </w:rPr>
        <w:t>Vertikalne linearne mjere</w:t>
      </w:r>
      <w:r w:rsidR="000477FB">
        <w:rPr>
          <w:szCs w:val="20"/>
        </w:rPr>
        <w:t>.</w:t>
      </w:r>
      <w:r w:rsidR="00545EA8" w:rsidRPr="00545EA8">
        <w:rPr>
          <w:szCs w:val="20"/>
        </w:rPr>
        <w:t xml:space="preserve"> </w:t>
      </w:r>
      <w:r w:rsidR="00545EA8">
        <w:rPr>
          <w:szCs w:val="20"/>
        </w:rPr>
        <w:t>(</w:t>
      </w:r>
      <w:r w:rsidR="00545EA8" w:rsidRPr="003E57EF">
        <w:rPr>
          <w:szCs w:val="20"/>
        </w:rPr>
        <w:t>gornja, srednja i donja trećina lica te proporcije unutar donje trećine lica</w:t>
      </w:r>
      <w:r w:rsidR="00545EA8">
        <w:rPr>
          <w:szCs w:val="20"/>
        </w:rPr>
        <w:t>).</w:t>
      </w:r>
      <w:r w:rsidR="000477FB">
        <w:rPr>
          <w:szCs w:val="20"/>
        </w:rPr>
        <w:t xml:space="preserve"> Preuzeto iz (52).</w:t>
      </w:r>
    </w:p>
    <w:p w:rsidR="003E57EF" w:rsidRPr="003E57EF" w:rsidRDefault="003E57EF" w:rsidP="002937BC">
      <w:pPr>
        <w:spacing w:line="480" w:lineRule="auto"/>
        <w:ind w:firstLine="567"/>
        <w:jc w:val="both"/>
        <w:rPr>
          <w:szCs w:val="20"/>
        </w:rPr>
      </w:pPr>
      <w:r w:rsidRPr="003E57EF">
        <w:rPr>
          <w:szCs w:val="20"/>
        </w:rPr>
        <w:t>Čine ih sljedeće mjere:</w:t>
      </w:r>
    </w:p>
    <w:p w:rsidR="003E57EF" w:rsidRPr="003E57EF" w:rsidRDefault="003E57EF" w:rsidP="002937BC">
      <w:pPr>
        <w:numPr>
          <w:ilvl w:val="0"/>
          <w:numId w:val="2"/>
        </w:numPr>
        <w:tabs>
          <w:tab w:val="num" w:pos="851"/>
        </w:tabs>
        <w:spacing w:line="480" w:lineRule="auto"/>
        <w:ind w:left="851" w:hanging="284"/>
        <w:jc w:val="both"/>
        <w:rPr>
          <w:szCs w:val="20"/>
        </w:rPr>
      </w:pPr>
      <w:r w:rsidRPr="003E57EF">
        <w:rPr>
          <w:szCs w:val="20"/>
        </w:rPr>
        <w:t>Visina gornje trećine lica (</w:t>
      </w:r>
      <w:r w:rsidRPr="003E57EF">
        <w:rPr>
          <w:b/>
          <w:bCs/>
          <w:szCs w:val="20"/>
        </w:rPr>
        <w:t>Tri-G</w:t>
      </w:r>
      <w:r w:rsidRPr="003E57EF">
        <w:rPr>
          <w:szCs w:val="20"/>
        </w:rPr>
        <w:t xml:space="preserve">) </w:t>
      </w:r>
    </w:p>
    <w:p w:rsidR="003E57EF" w:rsidRPr="003E57EF" w:rsidRDefault="003E57EF" w:rsidP="002937BC">
      <w:pPr>
        <w:numPr>
          <w:ilvl w:val="0"/>
          <w:numId w:val="2"/>
        </w:numPr>
        <w:tabs>
          <w:tab w:val="num" w:pos="851"/>
        </w:tabs>
        <w:spacing w:line="480" w:lineRule="auto"/>
        <w:ind w:left="851" w:hanging="284"/>
        <w:jc w:val="both"/>
        <w:rPr>
          <w:szCs w:val="20"/>
        </w:rPr>
      </w:pPr>
      <w:r w:rsidRPr="003E57EF">
        <w:rPr>
          <w:szCs w:val="20"/>
        </w:rPr>
        <w:t>Visina srednje trećine lica (</w:t>
      </w:r>
      <w:r w:rsidRPr="003E57EF">
        <w:rPr>
          <w:b/>
          <w:bCs/>
          <w:szCs w:val="20"/>
        </w:rPr>
        <w:t>G-Sn</w:t>
      </w:r>
      <w:r w:rsidRPr="003E57EF">
        <w:rPr>
          <w:szCs w:val="20"/>
        </w:rPr>
        <w:t>)</w:t>
      </w:r>
    </w:p>
    <w:p w:rsidR="003E57EF" w:rsidRPr="003E57EF" w:rsidRDefault="003E57EF" w:rsidP="002937BC">
      <w:pPr>
        <w:numPr>
          <w:ilvl w:val="0"/>
          <w:numId w:val="2"/>
        </w:numPr>
        <w:tabs>
          <w:tab w:val="num" w:pos="851"/>
        </w:tabs>
        <w:spacing w:line="480" w:lineRule="auto"/>
        <w:ind w:left="851" w:hanging="284"/>
        <w:jc w:val="both"/>
        <w:rPr>
          <w:szCs w:val="20"/>
        </w:rPr>
      </w:pPr>
      <w:r w:rsidRPr="003E57EF">
        <w:rPr>
          <w:szCs w:val="20"/>
        </w:rPr>
        <w:t>Visina donje trećine lica (</w:t>
      </w:r>
      <w:r w:rsidRPr="003E57EF">
        <w:rPr>
          <w:b/>
          <w:bCs/>
          <w:szCs w:val="20"/>
        </w:rPr>
        <w:t>Sn-Me</w:t>
      </w:r>
      <w:r w:rsidRPr="003E57EF">
        <w:rPr>
          <w:szCs w:val="20"/>
        </w:rPr>
        <w:t xml:space="preserve">) </w:t>
      </w:r>
    </w:p>
    <w:p w:rsidR="003E57EF" w:rsidRPr="003E57EF" w:rsidRDefault="003E57EF" w:rsidP="002937BC">
      <w:pPr>
        <w:numPr>
          <w:ilvl w:val="0"/>
          <w:numId w:val="2"/>
        </w:numPr>
        <w:tabs>
          <w:tab w:val="num" w:pos="851"/>
        </w:tabs>
        <w:spacing w:line="480" w:lineRule="auto"/>
        <w:ind w:left="851" w:hanging="284"/>
        <w:jc w:val="both"/>
        <w:rPr>
          <w:szCs w:val="20"/>
        </w:rPr>
      </w:pPr>
      <w:r w:rsidRPr="003E57EF">
        <w:rPr>
          <w:szCs w:val="20"/>
        </w:rPr>
        <w:t>Visina nosa (</w:t>
      </w:r>
      <w:r w:rsidRPr="003E57EF">
        <w:rPr>
          <w:b/>
          <w:bCs/>
          <w:szCs w:val="20"/>
        </w:rPr>
        <w:t>N-Sn</w:t>
      </w:r>
      <w:r w:rsidRPr="003E57EF">
        <w:rPr>
          <w:szCs w:val="20"/>
        </w:rPr>
        <w:t>)</w:t>
      </w:r>
    </w:p>
    <w:p w:rsidR="003E57EF" w:rsidRPr="003E57EF" w:rsidRDefault="003E57EF" w:rsidP="002937BC">
      <w:pPr>
        <w:numPr>
          <w:ilvl w:val="0"/>
          <w:numId w:val="2"/>
        </w:numPr>
        <w:tabs>
          <w:tab w:val="num" w:pos="851"/>
        </w:tabs>
        <w:spacing w:line="480" w:lineRule="auto"/>
        <w:ind w:left="851" w:hanging="284"/>
        <w:jc w:val="both"/>
        <w:rPr>
          <w:szCs w:val="20"/>
        </w:rPr>
      </w:pPr>
      <w:r w:rsidRPr="003E57EF">
        <w:rPr>
          <w:szCs w:val="20"/>
        </w:rPr>
        <w:t>Visina vrha nosa ili projekcija nosa (</w:t>
      </w:r>
      <w:r w:rsidRPr="003E57EF">
        <w:rPr>
          <w:b/>
          <w:bCs/>
          <w:szCs w:val="20"/>
        </w:rPr>
        <w:t>Prn-Sn</w:t>
      </w:r>
      <w:r w:rsidRPr="003E57EF">
        <w:rPr>
          <w:szCs w:val="20"/>
        </w:rPr>
        <w:t>)</w:t>
      </w:r>
    </w:p>
    <w:p w:rsidR="003E57EF" w:rsidRPr="003E57EF" w:rsidRDefault="003E57EF" w:rsidP="002937BC">
      <w:pPr>
        <w:numPr>
          <w:ilvl w:val="0"/>
          <w:numId w:val="2"/>
        </w:numPr>
        <w:tabs>
          <w:tab w:val="num" w:pos="851"/>
        </w:tabs>
        <w:spacing w:line="480" w:lineRule="auto"/>
        <w:ind w:left="851" w:hanging="284"/>
        <w:jc w:val="both"/>
        <w:rPr>
          <w:szCs w:val="20"/>
        </w:rPr>
      </w:pPr>
      <w:r w:rsidRPr="003E57EF">
        <w:rPr>
          <w:szCs w:val="20"/>
        </w:rPr>
        <w:t>Visina gornje usne (</w:t>
      </w:r>
      <w:r w:rsidRPr="003E57EF">
        <w:rPr>
          <w:b/>
          <w:bCs/>
          <w:szCs w:val="20"/>
        </w:rPr>
        <w:t>Sn-Sto</w:t>
      </w:r>
      <w:r w:rsidRPr="003E57EF">
        <w:rPr>
          <w:szCs w:val="20"/>
        </w:rPr>
        <w:t>)</w:t>
      </w:r>
    </w:p>
    <w:p w:rsidR="003E57EF" w:rsidRPr="003E57EF" w:rsidRDefault="003E57EF" w:rsidP="002937BC">
      <w:pPr>
        <w:numPr>
          <w:ilvl w:val="0"/>
          <w:numId w:val="2"/>
        </w:numPr>
        <w:tabs>
          <w:tab w:val="num" w:pos="851"/>
        </w:tabs>
        <w:spacing w:line="480" w:lineRule="auto"/>
        <w:ind w:left="851" w:hanging="284"/>
        <w:jc w:val="both"/>
        <w:rPr>
          <w:szCs w:val="20"/>
        </w:rPr>
      </w:pPr>
      <w:r w:rsidRPr="003E57EF">
        <w:rPr>
          <w:szCs w:val="20"/>
        </w:rPr>
        <w:t>Visina donje usne (</w:t>
      </w:r>
      <w:r w:rsidRPr="003E57EF">
        <w:rPr>
          <w:b/>
          <w:bCs/>
          <w:szCs w:val="20"/>
        </w:rPr>
        <w:t>Sto-Sm</w:t>
      </w:r>
      <w:r w:rsidRPr="003E57EF">
        <w:rPr>
          <w:szCs w:val="20"/>
        </w:rPr>
        <w:t>)</w:t>
      </w:r>
    </w:p>
    <w:p w:rsidR="003E57EF" w:rsidRPr="003E57EF" w:rsidRDefault="003E57EF" w:rsidP="002937BC">
      <w:pPr>
        <w:numPr>
          <w:ilvl w:val="0"/>
          <w:numId w:val="6"/>
        </w:numPr>
        <w:tabs>
          <w:tab w:val="num" w:pos="851"/>
        </w:tabs>
        <w:spacing w:line="480" w:lineRule="auto"/>
        <w:ind w:left="851" w:hanging="284"/>
        <w:jc w:val="both"/>
        <w:rPr>
          <w:szCs w:val="20"/>
        </w:rPr>
      </w:pPr>
      <w:r w:rsidRPr="003E57EF">
        <w:rPr>
          <w:szCs w:val="20"/>
        </w:rPr>
        <w:t>Visina brade (</w:t>
      </w:r>
      <w:r w:rsidRPr="003E57EF">
        <w:rPr>
          <w:b/>
          <w:bCs/>
          <w:szCs w:val="20"/>
        </w:rPr>
        <w:t>Sm-Me</w:t>
      </w:r>
      <w:r w:rsidRPr="003E57EF">
        <w:rPr>
          <w:szCs w:val="20"/>
        </w:rPr>
        <w:t>)</w:t>
      </w:r>
    </w:p>
    <w:p w:rsidR="003E57EF" w:rsidRPr="003E57EF" w:rsidRDefault="003E57EF" w:rsidP="002937BC">
      <w:pPr>
        <w:numPr>
          <w:ilvl w:val="0"/>
          <w:numId w:val="2"/>
        </w:numPr>
        <w:tabs>
          <w:tab w:val="num" w:pos="851"/>
        </w:tabs>
        <w:spacing w:line="480" w:lineRule="auto"/>
        <w:ind w:left="851" w:hanging="284"/>
        <w:jc w:val="both"/>
        <w:rPr>
          <w:szCs w:val="20"/>
        </w:rPr>
      </w:pPr>
      <w:r w:rsidRPr="003E57EF">
        <w:rPr>
          <w:szCs w:val="20"/>
        </w:rPr>
        <w:t>Visina donje usne i brade (</w:t>
      </w:r>
      <w:r w:rsidRPr="003E57EF">
        <w:rPr>
          <w:b/>
          <w:bCs/>
          <w:szCs w:val="20"/>
        </w:rPr>
        <w:t>Sto-Me</w:t>
      </w:r>
      <w:r w:rsidRPr="003E57EF">
        <w:rPr>
          <w:szCs w:val="20"/>
        </w:rPr>
        <w:t>), tj. (</w:t>
      </w:r>
      <w:r w:rsidRPr="003E57EF">
        <w:rPr>
          <w:b/>
          <w:bCs/>
          <w:szCs w:val="20"/>
        </w:rPr>
        <w:t>Sto-Sm</w:t>
      </w:r>
      <w:r w:rsidRPr="003E57EF">
        <w:rPr>
          <w:szCs w:val="20"/>
        </w:rPr>
        <w:t xml:space="preserve"> + </w:t>
      </w:r>
      <w:r w:rsidRPr="003E57EF">
        <w:rPr>
          <w:b/>
          <w:bCs/>
          <w:szCs w:val="20"/>
        </w:rPr>
        <w:t>Sm-Me</w:t>
      </w:r>
      <w:r w:rsidRPr="003E57EF">
        <w:rPr>
          <w:szCs w:val="20"/>
        </w:rPr>
        <w:t>)</w:t>
      </w:r>
    </w:p>
    <w:p w:rsidR="003E57EF" w:rsidRPr="003E57EF" w:rsidRDefault="003E57EF" w:rsidP="002937BC">
      <w:pPr>
        <w:numPr>
          <w:ilvl w:val="0"/>
          <w:numId w:val="2"/>
        </w:numPr>
        <w:tabs>
          <w:tab w:val="num" w:pos="851"/>
        </w:tabs>
        <w:spacing w:line="480" w:lineRule="auto"/>
        <w:ind w:left="851" w:hanging="284"/>
        <w:jc w:val="both"/>
        <w:rPr>
          <w:szCs w:val="20"/>
        </w:rPr>
      </w:pPr>
      <w:r w:rsidRPr="003E57EF">
        <w:rPr>
          <w:szCs w:val="20"/>
        </w:rPr>
        <w:t>Debljina gornje usne (</w:t>
      </w:r>
      <w:r w:rsidRPr="003E57EF">
        <w:rPr>
          <w:b/>
          <w:bCs/>
          <w:szCs w:val="20"/>
        </w:rPr>
        <w:t>Ls-Sto</w:t>
      </w:r>
      <w:r w:rsidRPr="003E57EF">
        <w:rPr>
          <w:szCs w:val="20"/>
        </w:rPr>
        <w:t>)</w:t>
      </w:r>
    </w:p>
    <w:p w:rsidR="003E57EF" w:rsidRPr="003E57EF" w:rsidRDefault="003E57EF" w:rsidP="002937BC">
      <w:pPr>
        <w:numPr>
          <w:ilvl w:val="0"/>
          <w:numId w:val="2"/>
        </w:numPr>
        <w:tabs>
          <w:tab w:val="num" w:pos="851"/>
        </w:tabs>
        <w:spacing w:line="480" w:lineRule="auto"/>
        <w:ind w:left="851" w:hanging="284"/>
        <w:jc w:val="both"/>
        <w:rPr>
          <w:szCs w:val="20"/>
        </w:rPr>
      </w:pPr>
      <w:r w:rsidRPr="003E57EF">
        <w:rPr>
          <w:szCs w:val="20"/>
        </w:rPr>
        <w:t>Debljina donje usne (</w:t>
      </w:r>
      <w:r w:rsidRPr="003E57EF">
        <w:rPr>
          <w:b/>
          <w:bCs/>
          <w:szCs w:val="20"/>
        </w:rPr>
        <w:t>Li-Sto</w:t>
      </w:r>
      <w:r w:rsidRPr="003E57EF">
        <w:rPr>
          <w:szCs w:val="20"/>
        </w:rPr>
        <w:t>)</w:t>
      </w:r>
    </w:p>
    <w:p w:rsidR="003E57EF" w:rsidRPr="003E57EF" w:rsidRDefault="003E57EF" w:rsidP="002937BC">
      <w:pPr>
        <w:spacing w:line="480" w:lineRule="auto"/>
        <w:ind w:firstLine="567"/>
        <w:jc w:val="both"/>
        <w:rPr>
          <w:szCs w:val="20"/>
        </w:rPr>
      </w:pPr>
    </w:p>
    <w:p w:rsidR="003E57EF" w:rsidRPr="003E57EF" w:rsidRDefault="003E57EF" w:rsidP="002937BC">
      <w:pPr>
        <w:spacing w:after="240" w:line="480" w:lineRule="auto"/>
        <w:ind w:firstLine="567"/>
        <w:jc w:val="both"/>
        <w:rPr>
          <w:b/>
          <w:bCs/>
          <w:szCs w:val="20"/>
        </w:rPr>
      </w:pPr>
      <w:r w:rsidRPr="003E57EF">
        <w:rPr>
          <w:b/>
          <w:bCs/>
          <w:szCs w:val="20"/>
        </w:rPr>
        <w:t>Horizontalne linearne mjere</w:t>
      </w:r>
    </w:p>
    <w:p w:rsidR="003E57EF" w:rsidRPr="003E57EF" w:rsidRDefault="003E57EF" w:rsidP="002937BC">
      <w:pPr>
        <w:spacing w:line="480" w:lineRule="auto"/>
        <w:ind w:firstLine="567"/>
        <w:jc w:val="both"/>
        <w:rPr>
          <w:szCs w:val="20"/>
        </w:rPr>
      </w:pPr>
      <w:r w:rsidRPr="003E57EF">
        <w:rPr>
          <w:szCs w:val="20"/>
        </w:rPr>
        <w:t xml:space="preserve">Horizontalne linearne mjere prikazuju udaljenost pojedinih točaka od prave vertikale (TV) koja prolazi kroz točku </w:t>
      </w:r>
      <w:r w:rsidRPr="003E57EF">
        <w:rPr>
          <w:i/>
          <w:iCs/>
          <w:szCs w:val="20"/>
        </w:rPr>
        <w:t>subnasale</w:t>
      </w:r>
      <w:r w:rsidRPr="003E57EF">
        <w:rPr>
          <w:szCs w:val="20"/>
        </w:rPr>
        <w:t xml:space="preserve"> te govore o međusobnoj prostornoj orijentaciji pojedinih točaka. Sastoje se od sljedećih mjera, a prikazane su na Slici </w:t>
      </w:r>
      <w:r w:rsidR="003A52AD">
        <w:rPr>
          <w:szCs w:val="20"/>
        </w:rPr>
        <w:t>1</w:t>
      </w:r>
      <w:r w:rsidR="000477FB">
        <w:rPr>
          <w:szCs w:val="20"/>
        </w:rPr>
        <w:t>3</w:t>
      </w:r>
      <w:r w:rsidRPr="003E57EF">
        <w:rPr>
          <w:szCs w:val="20"/>
        </w:rPr>
        <w:t>:</w:t>
      </w:r>
    </w:p>
    <w:p w:rsidR="003E57EF" w:rsidRPr="003E57EF" w:rsidRDefault="003E57EF" w:rsidP="002937BC">
      <w:pPr>
        <w:numPr>
          <w:ilvl w:val="0"/>
          <w:numId w:val="7"/>
        </w:numPr>
        <w:tabs>
          <w:tab w:val="num" w:pos="851"/>
        </w:tabs>
        <w:spacing w:line="480" w:lineRule="auto"/>
        <w:ind w:left="851" w:hanging="284"/>
        <w:jc w:val="both"/>
        <w:rPr>
          <w:szCs w:val="20"/>
        </w:rPr>
      </w:pPr>
      <w:r w:rsidRPr="003E57EF">
        <w:rPr>
          <w:szCs w:val="20"/>
        </w:rPr>
        <w:t>Udaljenost glabele od prave vertikale (</w:t>
      </w:r>
      <w:r w:rsidRPr="003E57EF">
        <w:rPr>
          <w:b/>
          <w:bCs/>
          <w:szCs w:val="20"/>
        </w:rPr>
        <w:t>G-TV</w:t>
      </w:r>
      <w:r w:rsidRPr="003E57EF">
        <w:rPr>
          <w:szCs w:val="20"/>
        </w:rPr>
        <w:t>)</w:t>
      </w:r>
    </w:p>
    <w:p w:rsidR="003E57EF" w:rsidRPr="003E57EF" w:rsidRDefault="003E57EF" w:rsidP="002937BC">
      <w:pPr>
        <w:numPr>
          <w:ilvl w:val="0"/>
          <w:numId w:val="7"/>
        </w:numPr>
        <w:tabs>
          <w:tab w:val="num" w:pos="851"/>
        </w:tabs>
        <w:spacing w:line="480" w:lineRule="auto"/>
        <w:ind w:left="851" w:hanging="284"/>
        <w:jc w:val="both"/>
        <w:rPr>
          <w:szCs w:val="20"/>
        </w:rPr>
      </w:pPr>
      <w:r w:rsidRPr="003E57EF">
        <w:rPr>
          <w:szCs w:val="20"/>
        </w:rPr>
        <w:t>Udaljenost vrha nosa od prave vertikale (</w:t>
      </w:r>
      <w:r w:rsidRPr="003E57EF">
        <w:rPr>
          <w:b/>
          <w:bCs/>
          <w:szCs w:val="20"/>
        </w:rPr>
        <w:t>Prn-TV</w:t>
      </w:r>
      <w:r w:rsidRPr="003E57EF">
        <w:rPr>
          <w:szCs w:val="20"/>
        </w:rPr>
        <w:t>)</w:t>
      </w:r>
    </w:p>
    <w:p w:rsidR="003E57EF" w:rsidRPr="003E57EF" w:rsidRDefault="003E57EF" w:rsidP="002937BC">
      <w:pPr>
        <w:numPr>
          <w:ilvl w:val="0"/>
          <w:numId w:val="7"/>
        </w:numPr>
        <w:tabs>
          <w:tab w:val="num" w:pos="851"/>
        </w:tabs>
        <w:spacing w:line="480" w:lineRule="auto"/>
        <w:ind w:left="851" w:hanging="284"/>
        <w:jc w:val="both"/>
        <w:rPr>
          <w:szCs w:val="20"/>
        </w:rPr>
      </w:pPr>
      <w:r w:rsidRPr="003E57EF">
        <w:rPr>
          <w:szCs w:val="20"/>
        </w:rPr>
        <w:t>Udaljenost točke A od prave vertikale (</w:t>
      </w:r>
      <w:r w:rsidRPr="003E57EF">
        <w:rPr>
          <w:b/>
          <w:bCs/>
          <w:szCs w:val="20"/>
        </w:rPr>
        <w:t>A-TV</w:t>
      </w:r>
      <w:r w:rsidRPr="003E57EF">
        <w:rPr>
          <w:szCs w:val="20"/>
        </w:rPr>
        <w:t>)</w:t>
      </w:r>
    </w:p>
    <w:p w:rsidR="003E57EF" w:rsidRPr="003E57EF" w:rsidRDefault="003E57EF" w:rsidP="002937BC">
      <w:pPr>
        <w:numPr>
          <w:ilvl w:val="0"/>
          <w:numId w:val="7"/>
        </w:numPr>
        <w:tabs>
          <w:tab w:val="num" w:pos="851"/>
        </w:tabs>
        <w:spacing w:line="480" w:lineRule="auto"/>
        <w:ind w:left="851" w:hanging="284"/>
        <w:jc w:val="both"/>
        <w:rPr>
          <w:szCs w:val="20"/>
        </w:rPr>
      </w:pPr>
      <w:r w:rsidRPr="003E57EF">
        <w:rPr>
          <w:szCs w:val="20"/>
        </w:rPr>
        <w:t>Udaljenost gornje usne od prave vertikale (</w:t>
      </w:r>
      <w:r w:rsidRPr="003E57EF">
        <w:rPr>
          <w:b/>
          <w:bCs/>
          <w:szCs w:val="20"/>
        </w:rPr>
        <w:t>Ls-TV</w:t>
      </w:r>
      <w:r w:rsidRPr="003E57EF">
        <w:rPr>
          <w:szCs w:val="20"/>
        </w:rPr>
        <w:t>)</w:t>
      </w:r>
    </w:p>
    <w:p w:rsidR="003E57EF" w:rsidRPr="003E57EF" w:rsidRDefault="003E57EF" w:rsidP="002937BC">
      <w:pPr>
        <w:numPr>
          <w:ilvl w:val="0"/>
          <w:numId w:val="7"/>
        </w:numPr>
        <w:tabs>
          <w:tab w:val="num" w:pos="851"/>
        </w:tabs>
        <w:spacing w:line="480" w:lineRule="auto"/>
        <w:ind w:left="851" w:hanging="284"/>
        <w:jc w:val="both"/>
        <w:rPr>
          <w:szCs w:val="20"/>
        </w:rPr>
      </w:pPr>
      <w:r w:rsidRPr="003E57EF">
        <w:rPr>
          <w:szCs w:val="20"/>
        </w:rPr>
        <w:t>Udaljenost donje usne od prave vertikale (</w:t>
      </w:r>
      <w:r w:rsidRPr="003E57EF">
        <w:rPr>
          <w:b/>
          <w:bCs/>
          <w:szCs w:val="20"/>
        </w:rPr>
        <w:t>Li-TV</w:t>
      </w:r>
      <w:r w:rsidRPr="003E57EF">
        <w:rPr>
          <w:szCs w:val="20"/>
        </w:rPr>
        <w:t>)</w:t>
      </w:r>
    </w:p>
    <w:p w:rsidR="003E57EF" w:rsidRPr="003E57EF" w:rsidRDefault="003E57EF" w:rsidP="002937BC">
      <w:pPr>
        <w:numPr>
          <w:ilvl w:val="0"/>
          <w:numId w:val="7"/>
        </w:numPr>
        <w:tabs>
          <w:tab w:val="num" w:pos="851"/>
        </w:tabs>
        <w:spacing w:line="480" w:lineRule="auto"/>
        <w:ind w:left="851" w:hanging="284"/>
        <w:jc w:val="both"/>
        <w:rPr>
          <w:szCs w:val="20"/>
        </w:rPr>
      </w:pPr>
      <w:r w:rsidRPr="003E57EF">
        <w:rPr>
          <w:szCs w:val="20"/>
        </w:rPr>
        <w:t>Udaljenost točke supramentale od prave vertikale (</w:t>
      </w:r>
      <w:r w:rsidRPr="003E57EF">
        <w:rPr>
          <w:b/>
          <w:bCs/>
          <w:szCs w:val="20"/>
        </w:rPr>
        <w:t>Sm-TV</w:t>
      </w:r>
      <w:r w:rsidRPr="003E57EF">
        <w:rPr>
          <w:szCs w:val="20"/>
        </w:rPr>
        <w:t>)</w:t>
      </w:r>
    </w:p>
    <w:p w:rsidR="003E57EF" w:rsidRPr="003E57EF" w:rsidRDefault="003E57EF" w:rsidP="002937BC">
      <w:pPr>
        <w:numPr>
          <w:ilvl w:val="0"/>
          <w:numId w:val="7"/>
        </w:numPr>
        <w:tabs>
          <w:tab w:val="num" w:pos="851"/>
        </w:tabs>
        <w:spacing w:line="480" w:lineRule="auto"/>
        <w:ind w:left="851" w:hanging="284"/>
        <w:jc w:val="both"/>
        <w:rPr>
          <w:szCs w:val="20"/>
        </w:rPr>
      </w:pPr>
      <w:r w:rsidRPr="003E57EF">
        <w:rPr>
          <w:szCs w:val="20"/>
        </w:rPr>
        <w:t>Udaljenost točke pogonion od prave vertikale (</w:t>
      </w:r>
      <w:r w:rsidRPr="003E57EF">
        <w:rPr>
          <w:b/>
          <w:bCs/>
          <w:szCs w:val="20"/>
        </w:rPr>
        <w:t>Pg-TV</w:t>
      </w:r>
      <w:r w:rsidRPr="003E57EF">
        <w:rPr>
          <w:szCs w:val="20"/>
        </w:rPr>
        <w:t>)</w:t>
      </w:r>
    </w:p>
    <w:p w:rsidR="003E57EF" w:rsidRPr="003E57EF" w:rsidRDefault="003E57EF" w:rsidP="002937BC">
      <w:pPr>
        <w:spacing w:line="480" w:lineRule="auto"/>
        <w:jc w:val="both"/>
        <w:rPr>
          <w:szCs w:val="20"/>
        </w:rPr>
      </w:pPr>
      <w:r w:rsidRPr="003E57EF">
        <w:rPr>
          <w:noProof/>
          <w:szCs w:val="20"/>
          <w:lang w:val="en-US" w:eastAsia="en-US"/>
        </w:rPr>
        <w:drawing>
          <wp:inline distT="0" distB="0" distL="0" distR="0" wp14:anchorId="56783CD5" wp14:editId="5DC291D1">
            <wp:extent cx="3257550" cy="3463203"/>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email">
                      <a:extLst>
                        <a:ext uri="{28A0092B-C50C-407E-A947-70E740481C1C}">
                          <a14:useLocalDpi xmlns:a14="http://schemas.microsoft.com/office/drawing/2010/main"/>
                        </a:ext>
                      </a:extLst>
                    </a:blip>
                    <a:srcRect l="30124" t="37415" r="48563" b="13148"/>
                    <a:stretch>
                      <a:fillRect/>
                    </a:stretch>
                  </pic:blipFill>
                  <pic:spPr bwMode="auto">
                    <a:xfrm>
                      <a:off x="0" y="0"/>
                      <a:ext cx="3262459" cy="3468422"/>
                    </a:xfrm>
                    <a:prstGeom prst="rect">
                      <a:avLst/>
                    </a:prstGeom>
                    <a:noFill/>
                    <a:ln>
                      <a:noFill/>
                    </a:ln>
                  </pic:spPr>
                </pic:pic>
              </a:graphicData>
            </a:graphic>
          </wp:inline>
        </w:drawing>
      </w:r>
    </w:p>
    <w:p w:rsidR="003E57EF" w:rsidRPr="003E57EF" w:rsidRDefault="003E57EF" w:rsidP="002937BC">
      <w:pPr>
        <w:spacing w:line="480" w:lineRule="auto"/>
        <w:jc w:val="both"/>
        <w:rPr>
          <w:szCs w:val="20"/>
        </w:rPr>
      </w:pPr>
      <w:r w:rsidRPr="002A58CD">
        <w:rPr>
          <w:b/>
          <w:szCs w:val="20"/>
        </w:rPr>
        <w:t xml:space="preserve">Slika </w:t>
      </w:r>
      <w:r w:rsidR="003A52AD" w:rsidRPr="002A58CD">
        <w:rPr>
          <w:b/>
          <w:szCs w:val="20"/>
        </w:rPr>
        <w:t>1</w:t>
      </w:r>
      <w:r w:rsidR="000477FB" w:rsidRPr="002A58CD">
        <w:rPr>
          <w:b/>
          <w:szCs w:val="20"/>
        </w:rPr>
        <w:t>3</w:t>
      </w:r>
      <w:r w:rsidRPr="002A58CD">
        <w:rPr>
          <w:b/>
          <w:szCs w:val="20"/>
        </w:rPr>
        <w:t>.</w:t>
      </w:r>
      <w:r w:rsidR="002A58CD">
        <w:rPr>
          <w:szCs w:val="20"/>
        </w:rPr>
        <w:t xml:space="preserve"> </w:t>
      </w:r>
      <w:r w:rsidRPr="003E57EF">
        <w:rPr>
          <w:szCs w:val="20"/>
        </w:rPr>
        <w:t>Horizontalna linearna mjerenja kroz točku Sn</w:t>
      </w:r>
      <w:r w:rsidR="000477FB">
        <w:rPr>
          <w:szCs w:val="20"/>
        </w:rPr>
        <w:t>.</w:t>
      </w:r>
      <w:r w:rsidR="000477FB" w:rsidRPr="000477FB">
        <w:rPr>
          <w:szCs w:val="20"/>
        </w:rPr>
        <w:t xml:space="preserve"> </w:t>
      </w:r>
      <w:r w:rsidR="000477FB">
        <w:rPr>
          <w:szCs w:val="20"/>
        </w:rPr>
        <w:t xml:space="preserve">Preuzeto iz (52). </w:t>
      </w:r>
    </w:p>
    <w:p w:rsidR="003E57EF" w:rsidRPr="003E57EF" w:rsidRDefault="003E57EF" w:rsidP="002937BC">
      <w:pPr>
        <w:spacing w:line="480" w:lineRule="auto"/>
        <w:ind w:firstLine="567"/>
        <w:jc w:val="both"/>
        <w:rPr>
          <w:b/>
          <w:bCs/>
          <w:szCs w:val="20"/>
        </w:rPr>
      </w:pPr>
      <w:r w:rsidRPr="003E57EF">
        <w:rPr>
          <w:b/>
          <w:bCs/>
          <w:szCs w:val="20"/>
        </w:rPr>
        <w:lastRenderedPageBreak/>
        <w:t>Canutove linearne mjere</w:t>
      </w:r>
    </w:p>
    <w:p w:rsidR="003E57EF" w:rsidRPr="003E57EF" w:rsidRDefault="003E57EF" w:rsidP="002937BC">
      <w:pPr>
        <w:spacing w:line="480" w:lineRule="auto"/>
        <w:ind w:firstLine="567"/>
        <w:jc w:val="both"/>
        <w:rPr>
          <w:szCs w:val="20"/>
        </w:rPr>
      </w:pPr>
      <w:r w:rsidRPr="003E57EF">
        <w:rPr>
          <w:szCs w:val="20"/>
        </w:rPr>
        <w:t xml:space="preserve">Canutova linija prolazi kroz točke Sn-Sm, prikazuje prominenciju donje trećine lica, mjereći udaljenost pojedinih točaka od te linije. </w:t>
      </w:r>
      <w:r w:rsidR="002A58CD">
        <w:rPr>
          <w:szCs w:val="20"/>
        </w:rPr>
        <w:t>S</w:t>
      </w:r>
      <w:r w:rsidRPr="003E57EF">
        <w:rPr>
          <w:szCs w:val="20"/>
        </w:rPr>
        <w:t>ljedeće mjere</w:t>
      </w:r>
      <w:r w:rsidR="002A58CD">
        <w:rPr>
          <w:szCs w:val="20"/>
        </w:rPr>
        <w:t xml:space="preserve"> prikazane su na </w:t>
      </w:r>
      <w:r w:rsidR="002A58CD" w:rsidRPr="000477FB">
        <w:rPr>
          <w:szCs w:val="20"/>
        </w:rPr>
        <w:t>Slici 14.</w:t>
      </w:r>
      <w:r w:rsidRPr="003E57EF">
        <w:rPr>
          <w:szCs w:val="20"/>
        </w:rPr>
        <w:t>:</w:t>
      </w:r>
    </w:p>
    <w:p w:rsidR="003E57EF" w:rsidRPr="003E57EF" w:rsidRDefault="003E57EF" w:rsidP="002937BC">
      <w:pPr>
        <w:numPr>
          <w:ilvl w:val="0"/>
          <w:numId w:val="3"/>
        </w:numPr>
        <w:tabs>
          <w:tab w:val="num" w:pos="851"/>
        </w:tabs>
        <w:spacing w:line="480" w:lineRule="auto"/>
        <w:ind w:left="851" w:hanging="284"/>
        <w:jc w:val="both"/>
        <w:rPr>
          <w:szCs w:val="20"/>
        </w:rPr>
      </w:pPr>
      <w:r w:rsidRPr="003E57EF">
        <w:rPr>
          <w:szCs w:val="20"/>
        </w:rPr>
        <w:t>Nazalna prominencija na Sn-Sm liniju (</w:t>
      </w:r>
      <w:r w:rsidRPr="003E57EF">
        <w:rPr>
          <w:b/>
          <w:bCs/>
          <w:szCs w:val="20"/>
        </w:rPr>
        <w:t>Prn/Sn-Sm</w:t>
      </w:r>
      <w:r w:rsidRPr="003E57EF">
        <w:rPr>
          <w:szCs w:val="20"/>
        </w:rPr>
        <w:t>)</w:t>
      </w:r>
    </w:p>
    <w:p w:rsidR="003E57EF" w:rsidRPr="003E57EF" w:rsidRDefault="003E57EF" w:rsidP="002937BC">
      <w:pPr>
        <w:numPr>
          <w:ilvl w:val="0"/>
          <w:numId w:val="3"/>
        </w:numPr>
        <w:tabs>
          <w:tab w:val="num" w:pos="851"/>
        </w:tabs>
        <w:spacing w:line="480" w:lineRule="auto"/>
        <w:ind w:left="851" w:hanging="284"/>
        <w:jc w:val="both"/>
        <w:rPr>
          <w:szCs w:val="20"/>
        </w:rPr>
      </w:pPr>
      <w:r w:rsidRPr="003E57EF">
        <w:rPr>
          <w:szCs w:val="20"/>
        </w:rPr>
        <w:t>Prominencija gornje usne na Sn-Sm liniju (</w:t>
      </w:r>
      <w:r w:rsidRPr="003E57EF">
        <w:rPr>
          <w:b/>
          <w:bCs/>
          <w:szCs w:val="20"/>
        </w:rPr>
        <w:t>Ls/Sn-Sm</w:t>
      </w:r>
      <w:r w:rsidRPr="003E57EF">
        <w:rPr>
          <w:szCs w:val="20"/>
        </w:rPr>
        <w:t>)</w:t>
      </w:r>
    </w:p>
    <w:p w:rsidR="003E57EF" w:rsidRPr="003E57EF" w:rsidRDefault="003E57EF" w:rsidP="002937BC">
      <w:pPr>
        <w:numPr>
          <w:ilvl w:val="0"/>
          <w:numId w:val="3"/>
        </w:numPr>
        <w:tabs>
          <w:tab w:val="num" w:pos="851"/>
        </w:tabs>
        <w:spacing w:line="480" w:lineRule="auto"/>
        <w:ind w:left="851" w:hanging="284"/>
        <w:jc w:val="both"/>
        <w:rPr>
          <w:szCs w:val="20"/>
        </w:rPr>
      </w:pPr>
      <w:r w:rsidRPr="003E57EF">
        <w:rPr>
          <w:szCs w:val="20"/>
        </w:rPr>
        <w:t>Prominencija donje usne na Sn-Sm liniju (</w:t>
      </w:r>
      <w:r w:rsidRPr="003E57EF">
        <w:rPr>
          <w:b/>
          <w:bCs/>
          <w:szCs w:val="20"/>
        </w:rPr>
        <w:t>Li/Sn-Sm</w:t>
      </w:r>
      <w:r w:rsidRPr="003E57EF">
        <w:rPr>
          <w:szCs w:val="20"/>
        </w:rPr>
        <w:t>)</w:t>
      </w:r>
    </w:p>
    <w:p w:rsidR="003E57EF" w:rsidRPr="003E57EF" w:rsidRDefault="003E57EF" w:rsidP="002937BC">
      <w:pPr>
        <w:numPr>
          <w:ilvl w:val="0"/>
          <w:numId w:val="3"/>
        </w:numPr>
        <w:tabs>
          <w:tab w:val="num" w:pos="851"/>
        </w:tabs>
        <w:spacing w:line="480" w:lineRule="auto"/>
        <w:ind w:left="851" w:hanging="284"/>
        <w:jc w:val="both"/>
        <w:rPr>
          <w:szCs w:val="20"/>
        </w:rPr>
      </w:pPr>
      <w:r w:rsidRPr="003E57EF">
        <w:rPr>
          <w:szCs w:val="20"/>
        </w:rPr>
        <w:t>Prominencija pogoniona na Sn-Sm liniju (</w:t>
      </w:r>
      <w:r w:rsidRPr="003E57EF">
        <w:rPr>
          <w:b/>
          <w:bCs/>
          <w:szCs w:val="20"/>
        </w:rPr>
        <w:t>Pg/Sn-Sm</w:t>
      </w:r>
      <w:r w:rsidRPr="003E57EF">
        <w:rPr>
          <w:szCs w:val="20"/>
        </w:rPr>
        <w:t>)</w:t>
      </w:r>
    </w:p>
    <w:p w:rsidR="003E57EF" w:rsidRPr="003E57EF" w:rsidRDefault="003E57EF" w:rsidP="002937BC">
      <w:pPr>
        <w:spacing w:line="480" w:lineRule="auto"/>
        <w:ind w:firstLine="567"/>
        <w:jc w:val="both"/>
        <w:rPr>
          <w:szCs w:val="20"/>
        </w:rPr>
      </w:pPr>
    </w:p>
    <w:p w:rsidR="003E57EF" w:rsidRPr="003E57EF" w:rsidRDefault="003E57EF" w:rsidP="002937BC">
      <w:pPr>
        <w:spacing w:line="480" w:lineRule="auto"/>
        <w:jc w:val="both"/>
        <w:rPr>
          <w:szCs w:val="20"/>
        </w:rPr>
      </w:pPr>
      <w:r w:rsidRPr="003E57EF">
        <w:rPr>
          <w:noProof/>
          <w:szCs w:val="20"/>
          <w:lang w:val="en-US" w:eastAsia="en-US"/>
        </w:rPr>
        <w:drawing>
          <wp:inline distT="0" distB="0" distL="0" distR="0" wp14:anchorId="0C60E1FC" wp14:editId="7BCA38F7">
            <wp:extent cx="4238625" cy="4452697"/>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email">
                      <a:extLst>
                        <a:ext uri="{28A0092B-C50C-407E-A947-70E740481C1C}">
                          <a14:useLocalDpi xmlns:a14="http://schemas.microsoft.com/office/drawing/2010/main"/>
                        </a:ext>
                      </a:extLst>
                    </a:blip>
                    <a:srcRect l="29677" t="34558" r="47369" b="13335"/>
                    <a:stretch>
                      <a:fillRect/>
                    </a:stretch>
                  </pic:blipFill>
                  <pic:spPr bwMode="auto">
                    <a:xfrm>
                      <a:off x="0" y="0"/>
                      <a:ext cx="4238625" cy="4452697"/>
                    </a:xfrm>
                    <a:prstGeom prst="rect">
                      <a:avLst/>
                    </a:prstGeom>
                    <a:noFill/>
                    <a:ln>
                      <a:noFill/>
                    </a:ln>
                  </pic:spPr>
                </pic:pic>
              </a:graphicData>
            </a:graphic>
          </wp:inline>
        </w:drawing>
      </w:r>
    </w:p>
    <w:p w:rsidR="003E57EF" w:rsidRPr="003E57EF" w:rsidRDefault="003E57EF" w:rsidP="002937BC">
      <w:pPr>
        <w:spacing w:after="60" w:line="480" w:lineRule="auto"/>
        <w:jc w:val="both"/>
        <w:rPr>
          <w:szCs w:val="20"/>
        </w:rPr>
      </w:pPr>
      <w:r w:rsidRPr="002A58CD">
        <w:rPr>
          <w:b/>
          <w:szCs w:val="20"/>
        </w:rPr>
        <w:t xml:space="preserve">Slika </w:t>
      </w:r>
      <w:r w:rsidR="003A52AD" w:rsidRPr="002A58CD">
        <w:rPr>
          <w:b/>
          <w:szCs w:val="20"/>
        </w:rPr>
        <w:t>1</w:t>
      </w:r>
      <w:r w:rsidR="000477FB" w:rsidRPr="002A58CD">
        <w:rPr>
          <w:b/>
          <w:szCs w:val="20"/>
        </w:rPr>
        <w:t>4</w:t>
      </w:r>
      <w:r w:rsidRPr="002A58CD">
        <w:rPr>
          <w:b/>
          <w:szCs w:val="20"/>
        </w:rPr>
        <w:t>.</w:t>
      </w:r>
      <w:r w:rsidR="002A58CD">
        <w:rPr>
          <w:szCs w:val="20"/>
        </w:rPr>
        <w:t xml:space="preserve"> </w:t>
      </w:r>
      <w:r w:rsidRPr="003E57EF">
        <w:rPr>
          <w:szCs w:val="20"/>
        </w:rPr>
        <w:t>Canutova linija i pripadne mjere</w:t>
      </w:r>
      <w:r w:rsidR="000477FB">
        <w:rPr>
          <w:szCs w:val="20"/>
        </w:rPr>
        <w:t>. Preuzeto iz (52).</w:t>
      </w:r>
    </w:p>
    <w:p w:rsidR="003E57EF" w:rsidRPr="003E57EF" w:rsidRDefault="003E57EF" w:rsidP="002937BC">
      <w:pPr>
        <w:spacing w:line="480" w:lineRule="auto"/>
        <w:ind w:firstLine="567"/>
        <w:jc w:val="both"/>
        <w:rPr>
          <w:szCs w:val="20"/>
        </w:rPr>
      </w:pPr>
    </w:p>
    <w:p w:rsidR="003E57EF" w:rsidRPr="003E57EF" w:rsidRDefault="003E57EF" w:rsidP="002937BC">
      <w:pPr>
        <w:spacing w:line="480" w:lineRule="auto"/>
        <w:ind w:firstLine="567"/>
        <w:jc w:val="both"/>
        <w:rPr>
          <w:b/>
          <w:bCs/>
          <w:szCs w:val="20"/>
        </w:rPr>
      </w:pPr>
      <w:r w:rsidRPr="003E57EF">
        <w:rPr>
          <w:b/>
          <w:bCs/>
          <w:szCs w:val="20"/>
        </w:rPr>
        <w:lastRenderedPageBreak/>
        <w:t>Rickettsove linearne mjere</w:t>
      </w:r>
    </w:p>
    <w:p w:rsidR="003E57EF" w:rsidRPr="003E57EF" w:rsidRDefault="003E57EF" w:rsidP="002937BC">
      <w:pPr>
        <w:spacing w:line="480" w:lineRule="auto"/>
        <w:ind w:firstLine="567"/>
        <w:jc w:val="both"/>
        <w:rPr>
          <w:szCs w:val="20"/>
        </w:rPr>
      </w:pPr>
      <w:r w:rsidRPr="003E57EF">
        <w:rPr>
          <w:szCs w:val="20"/>
        </w:rPr>
        <w:t xml:space="preserve">Rickettsova linija, poznatija kao linija estetike ili tzv. E- linija, je linija koja povezuje najprominentniju točku mekog tkiva brade s vrhom nosa (Prn-Pg). </w:t>
      </w:r>
      <w:r w:rsidR="002A58CD">
        <w:rPr>
          <w:szCs w:val="20"/>
        </w:rPr>
        <w:t>U</w:t>
      </w:r>
      <w:r w:rsidRPr="003E57EF">
        <w:rPr>
          <w:szCs w:val="20"/>
        </w:rPr>
        <w:t>daljenosti u odnosu na Rickettsovu liniju</w:t>
      </w:r>
      <w:r w:rsidR="002A58CD" w:rsidRPr="002A58CD">
        <w:rPr>
          <w:szCs w:val="20"/>
        </w:rPr>
        <w:t xml:space="preserve"> </w:t>
      </w:r>
      <w:r w:rsidR="002A58CD">
        <w:rPr>
          <w:szCs w:val="20"/>
        </w:rPr>
        <w:t>prikazane</w:t>
      </w:r>
      <w:r w:rsidR="002A58CD" w:rsidRPr="003E57EF">
        <w:rPr>
          <w:szCs w:val="20"/>
        </w:rPr>
        <w:t xml:space="preserve"> su na Slici </w:t>
      </w:r>
      <w:r w:rsidR="002A58CD">
        <w:rPr>
          <w:szCs w:val="20"/>
        </w:rPr>
        <w:t>15</w:t>
      </w:r>
      <w:r w:rsidR="002A58CD" w:rsidRPr="003E57EF">
        <w:rPr>
          <w:szCs w:val="20"/>
        </w:rPr>
        <w:t>.</w:t>
      </w:r>
    </w:p>
    <w:p w:rsidR="003E57EF" w:rsidRPr="003E57EF" w:rsidRDefault="003E57EF" w:rsidP="002937BC">
      <w:pPr>
        <w:numPr>
          <w:ilvl w:val="0"/>
          <w:numId w:val="4"/>
        </w:numPr>
        <w:tabs>
          <w:tab w:val="num" w:pos="851"/>
        </w:tabs>
        <w:spacing w:line="480" w:lineRule="auto"/>
        <w:ind w:left="851" w:hanging="284"/>
        <w:jc w:val="both"/>
        <w:rPr>
          <w:szCs w:val="20"/>
        </w:rPr>
      </w:pPr>
      <w:r w:rsidRPr="003E57EF">
        <w:rPr>
          <w:szCs w:val="20"/>
        </w:rPr>
        <w:t>Udaljenost gornje usne od Rickettsove E-linije (</w:t>
      </w:r>
      <w:r w:rsidRPr="003E57EF">
        <w:rPr>
          <w:b/>
          <w:bCs/>
          <w:szCs w:val="20"/>
        </w:rPr>
        <w:t>Ls-E</w:t>
      </w:r>
      <w:r w:rsidRPr="003E57EF">
        <w:rPr>
          <w:szCs w:val="20"/>
        </w:rPr>
        <w:t>)</w:t>
      </w:r>
    </w:p>
    <w:p w:rsidR="003E57EF" w:rsidRPr="003E57EF" w:rsidRDefault="003E57EF" w:rsidP="002937BC">
      <w:pPr>
        <w:numPr>
          <w:ilvl w:val="0"/>
          <w:numId w:val="4"/>
        </w:numPr>
        <w:tabs>
          <w:tab w:val="num" w:pos="851"/>
        </w:tabs>
        <w:spacing w:line="480" w:lineRule="auto"/>
        <w:ind w:left="851" w:hanging="284"/>
        <w:jc w:val="both"/>
        <w:rPr>
          <w:szCs w:val="20"/>
        </w:rPr>
      </w:pPr>
      <w:r w:rsidRPr="003E57EF">
        <w:rPr>
          <w:szCs w:val="20"/>
        </w:rPr>
        <w:t>Udaljenost donje usne od E-linije (</w:t>
      </w:r>
      <w:r w:rsidRPr="003E57EF">
        <w:rPr>
          <w:b/>
          <w:bCs/>
          <w:szCs w:val="20"/>
        </w:rPr>
        <w:t>Li-E</w:t>
      </w:r>
      <w:r w:rsidRPr="003E57EF">
        <w:rPr>
          <w:szCs w:val="20"/>
        </w:rPr>
        <w:t>)</w:t>
      </w:r>
    </w:p>
    <w:p w:rsidR="003E57EF" w:rsidRPr="003E57EF" w:rsidRDefault="003E57EF" w:rsidP="002937BC">
      <w:pPr>
        <w:spacing w:line="480" w:lineRule="auto"/>
        <w:ind w:firstLine="567"/>
        <w:jc w:val="both"/>
        <w:rPr>
          <w:szCs w:val="20"/>
        </w:rPr>
      </w:pPr>
    </w:p>
    <w:p w:rsidR="003E57EF" w:rsidRPr="003E57EF" w:rsidRDefault="003E57EF" w:rsidP="002937BC">
      <w:pPr>
        <w:spacing w:line="480" w:lineRule="auto"/>
        <w:ind w:firstLine="567"/>
        <w:jc w:val="both"/>
        <w:rPr>
          <w:szCs w:val="20"/>
        </w:rPr>
      </w:pPr>
    </w:p>
    <w:p w:rsidR="003E57EF" w:rsidRPr="003E57EF" w:rsidRDefault="003E57EF" w:rsidP="002937BC">
      <w:pPr>
        <w:spacing w:line="480" w:lineRule="auto"/>
        <w:ind w:firstLine="567"/>
        <w:jc w:val="both"/>
        <w:rPr>
          <w:szCs w:val="20"/>
        </w:rPr>
      </w:pPr>
    </w:p>
    <w:p w:rsidR="003E57EF" w:rsidRPr="003E57EF" w:rsidRDefault="003E57EF" w:rsidP="002937BC">
      <w:pPr>
        <w:spacing w:line="480" w:lineRule="auto"/>
        <w:jc w:val="both"/>
        <w:rPr>
          <w:szCs w:val="20"/>
        </w:rPr>
      </w:pPr>
      <w:r w:rsidRPr="003E57EF">
        <w:rPr>
          <w:noProof/>
          <w:szCs w:val="20"/>
          <w:lang w:val="en-US" w:eastAsia="en-US"/>
        </w:rPr>
        <w:drawing>
          <wp:inline distT="0" distB="0" distL="0" distR="0" wp14:anchorId="17F85352" wp14:editId="2CA1205F">
            <wp:extent cx="4067175" cy="409783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4068422" cy="4099090"/>
                    </a:xfrm>
                    <a:prstGeom prst="rect">
                      <a:avLst/>
                    </a:prstGeom>
                    <a:noFill/>
                    <a:ln>
                      <a:noFill/>
                    </a:ln>
                  </pic:spPr>
                </pic:pic>
              </a:graphicData>
            </a:graphic>
          </wp:inline>
        </w:drawing>
      </w:r>
    </w:p>
    <w:p w:rsidR="003E57EF" w:rsidRPr="003E57EF" w:rsidRDefault="003E57EF" w:rsidP="002937BC">
      <w:pPr>
        <w:spacing w:after="60" w:line="480" w:lineRule="auto"/>
        <w:jc w:val="both"/>
        <w:rPr>
          <w:szCs w:val="20"/>
        </w:rPr>
      </w:pPr>
      <w:r w:rsidRPr="002A58CD">
        <w:rPr>
          <w:b/>
          <w:szCs w:val="20"/>
        </w:rPr>
        <w:t xml:space="preserve">Slika </w:t>
      </w:r>
      <w:r w:rsidR="003A52AD" w:rsidRPr="002A58CD">
        <w:rPr>
          <w:b/>
          <w:szCs w:val="20"/>
        </w:rPr>
        <w:t>1</w:t>
      </w:r>
      <w:r w:rsidR="000477FB" w:rsidRPr="002A58CD">
        <w:rPr>
          <w:b/>
          <w:szCs w:val="20"/>
        </w:rPr>
        <w:t>5</w:t>
      </w:r>
      <w:r w:rsidRPr="002A58CD">
        <w:rPr>
          <w:b/>
          <w:szCs w:val="20"/>
        </w:rPr>
        <w:t>.</w:t>
      </w:r>
      <w:r w:rsidR="002A58CD">
        <w:rPr>
          <w:szCs w:val="20"/>
        </w:rPr>
        <w:t xml:space="preserve"> </w:t>
      </w:r>
      <w:r w:rsidRPr="003E57EF">
        <w:rPr>
          <w:szCs w:val="20"/>
        </w:rPr>
        <w:t>Rickettsova linija i pripadajuće mjere</w:t>
      </w:r>
      <w:r w:rsidR="000477FB">
        <w:rPr>
          <w:szCs w:val="20"/>
        </w:rPr>
        <w:t>. Preuzeto iz (52).</w:t>
      </w:r>
    </w:p>
    <w:p w:rsidR="000477FB" w:rsidRDefault="000477FB" w:rsidP="002937BC">
      <w:pPr>
        <w:spacing w:line="480" w:lineRule="auto"/>
        <w:ind w:firstLine="567"/>
        <w:jc w:val="both"/>
        <w:rPr>
          <w:b/>
          <w:bCs/>
          <w:szCs w:val="20"/>
        </w:rPr>
      </w:pPr>
    </w:p>
    <w:p w:rsidR="003E57EF" w:rsidRPr="003E57EF" w:rsidRDefault="003E57EF" w:rsidP="002937BC">
      <w:pPr>
        <w:spacing w:line="480" w:lineRule="auto"/>
        <w:ind w:firstLine="567"/>
        <w:jc w:val="both"/>
        <w:rPr>
          <w:b/>
          <w:bCs/>
          <w:szCs w:val="20"/>
        </w:rPr>
      </w:pPr>
      <w:r w:rsidRPr="003E57EF">
        <w:rPr>
          <w:b/>
          <w:bCs/>
          <w:szCs w:val="20"/>
        </w:rPr>
        <w:lastRenderedPageBreak/>
        <w:t>Burstonova B- linija</w:t>
      </w:r>
    </w:p>
    <w:p w:rsidR="003E57EF" w:rsidRPr="003E57EF" w:rsidRDefault="003E57EF" w:rsidP="002937BC">
      <w:pPr>
        <w:spacing w:line="480" w:lineRule="auto"/>
        <w:ind w:firstLine="567"/>
        <w:jc w:val="both"/>
        <w:rPr>
          <w:szCs w:val="20"/>
        </w:rPr>
      </w:pPr>
      <w:r w:rsidRPr="003E57EF">
        <w:rPr>
          <w:szCs w:val="20"/>
        </w:rPr>
        <w:t xml:space="preserve">Pomaci zuba mijenjaju položaj usana u odnosu na Sn-Pg liniju, a time iznimno utječu na estetiku, pa svaki pomak zuba treba promatrati u odnosu na očekivani pomak usana u odnosu na Sn-Pg liniju. </w:t>
      </w:r>
      <w:r w:rsidR="00914BE0">
        <w:rPr>
          <w:szCs w:val="20"/>
        </w:rPr>
        <w:t>U</w:t>
      </w:r>
      <w:r w:rsidRPr="003E57EF">
        <w:rPr>
          <w:szCs w:val="20"/>
        </w:rPr>
        <w:t>daljenosti</w:t>
      </w:r>
      <w:r w:rsidR="00914BE0">
        <w:rPr>
          <w:szCs w:val="20"/>
        </w:rPr>
        <w:t xml:space="preserve"> su</w:t>
      </w:r>
      <w:r w:rsidRPr="003E57EF">
        <w:rPr>
          <w:szCs w:val="20"/>
        </w:rPr>
        <w:t xml:space="preserve"> prikazane na Slici </w:t>
      </w:r>
      <w:r w:rsidR="003A52AD">
        <w:rPr>
          <w:szCs w:val="20"/>
        </w:rPr>
        <w:t>1</w:t>
      </w:r>
      <w:r w:rsidR="000477FB">
        <w:rPr>
          <w:szCs w:val="20"/>
        </w:rPr>
        <w:t>6</w:t>
      </w:r>
      <w:r w:rsidRPr="003E57EF">
        <w:rPr>
          <w:szCs w:val="20"/>
        </w:rPr>
        <w:t>.</w:t>
      </w:r>
    </w:p>
    <w:p w:rsidR="003E57EF" w:rsidRPr="003E57EF" w:rsidRDefault="003E57EF" w:rsidP="002937BC">
      <w:pPr>
        <w:spacing w:line="480" w:lineRule="auto"/>
        <w:ind w:firstLine="567"/>
        <w:jc w:val="both"/>
        <w:rPr>
          <w:szCs w:val="20"/>
        </w:rPr>
      </w:pPr>
    </w:p>
    <w:p w:rsidR="003E57EF" w:rsidRPr="003E57EF" w:rsidRDefault="003E57EF" w:rsidP="002937BC">
      <w:pPr>
        <w:numPr>
          <w:ilvl w:val="0"/>
          <w:numId w:val="5"/>
        </w:numPr>
        <w:tabs>
          <w:tab w:val="num" w:pos="851"/>
        </w:tabs>
        <w:spacing w:line="480" w:lineRule="auto"/>
        <w:ind w:left="851" w:hanging="284"/>
        <w:jc w:val="both"/>
        <w:rPr>
          <w:szCs w:val="20"/>
        </w:rPr>
      </w:pPr>
      <w:r w:rsidRPr="003E57EF">
        <w:rPr>
          <w:szCs w:val="20"/>
        </w:rPr>
        <w:t>Udaljenost gornje usne u odnosu na Sn-Pg liniju (</w:t>
      </w:r>
      <w:r w:rsidRPr="003E57EF">
        <w:rPr>
          <w:b/>
          <w:bCs/>
          <w:szCs w:val="20"/>
        </w:rPr>
        <w:t>Ls/Sn-Pg</w:t>
      </w:r>
      <w:r w:rsidRPr="003E57EF">
        <w:rPr>
          <w:szCs w:val="20"/>
        </w:rPr>
        <w:t>)</w:t>
      </w:r>
    </w:p>
    <w:p w:rsidR="003E57EF" w:rsidRPr="003E57EF" w:rsidRDefault="003E57EF" w:rsidP="002937BC">
      <w:pPr>
        <w:numPr>
          <w:ilvl w:val="0"/>
          <w:numId w:val="5"/>
        </w:numPr>
        <w:tabs>
          <w:tab w:val="num" w:pos="851"/>
        </w:tabs>
        <w:spacing w:line="480" w:lineRule="auto"/>
        <w:ind w:left="851" w:hanging="284"/>
        <w:jc w:val="both"/>
        <w:rPr>
          <w:szCs w:val="20"/>
        </w:rPr>
      </w:pPr>
      <w:r w:rsidRPr="003E57EF">
        <w:rPr>
          <w:szCs w:val="20"/>
        </w:rPr>
        <w:t>Udaljenost donje usne u odnosu na Sn-Pg liniju (</w:t>
      </w:r>
      <w:r w:rsidRPr="003E57EF">
        <w:rPr>
          <w:b/>
          <w:bCs/>
          <w:szCs w:val="20"/>
        </w:rPr>
        <w:t>Li/Sn-Pg</w:t>
      </w:r>
      <w:r w:rsidRPr="003E57EF">
        <w:rPr>
          <w:szCs w:val="20"/>
        </w:rPr>
        <w:t>)</w:t>
      </w:r>
    </w:p>
    <w:p w:rsidR="003E57EF" w:rsidRPr="003E57EF" w:rsidRDefault="003E57EF" w:rsidP="002937BC">
      <w:pPr>
        <w:numPr>
          <w:ilvl w:val="0"/>
          <w:numId w:val="5"/>
        </w:numPr>
        <w:tabs>
          <w:tab w:val="num" w:pos="851"/>
        </w:tabs>
        <w:spacing w:line="480" w:lineRule="auto"/>
        <w:ind w:left="851" w:hanging="284"/>
        <w:jc w:val="both"/>
        <w:rPr>
          <w:szCs w:val="20"/>
        </w:rPr>
      </w:pPr>
      <w:r w:rsidRPr="003E57EF">
        <w:rPr>
          <w:szCs w:val="20"/>
        </w:rPr>
        <w:t>Udaljenost mentolabijalnog sulkusa u odnosu na Sn-Pg liniju (</w:t>
      </w:r>
      <w:r w:rsidRPr="003E57EF">
        <w:rPr>
          <w:b/>
          <w:bCs/>
          <w:szCs w:val="20"/>
        </w:rPr>
        <w:t>Sm/Sn-Pg</w:t>
      </w:r>
      <w:r w:rsidRPr="003E57EF">
        <w:rPr>
          <w:szCs w:val="20"/>
        </w:rPr>
        <w:t>)</w:t>
      </w:r>
    </w:p>
    <w:p w:rsidR="003E57EF" w:rsidRPr="003E57EF" w:rsidRDefault="003E57EF" w:rsidP="002937BC">
      <w:pPr>
        <w:spacing w:line="480" w:lineRule="auto"/>
        <w:ind w:firstLine="567"/>
        <w:jc w:val="both"/>
        <w:rPr>
          <w:szCs w:val="20"/>
        </w:rPr>
      </w:pPr>
    </w:p>
    <w:p w:rsidR="003E57EF" w:rsidRPr="003E57EF" w:rsidRDefault="003E57EF" w:rsidP="002937BC">
      <w:pPr>
        <w:spacing w:line="480" w:lineRule="auto"/>
        <w:ind w:firstLine="567"/>
        <w:jc w:val="both"/>
        <w:rPr>
          <w:szCs w:val="20"/>
        </w:rPr>
      </w:pPr>
      <w:r>
        <w:rPr>
          <w:noProof/>
          <w:lang w:val="en-US" w:eastAsia="en-US"/>
        </w:rPr>
        <w:drawing>
          <wp:inline distT="0" distB="0" distL="0" distR="0" wp14:anchorId="3C639D1A" wp14:editId="548EB7F3">
            <wp:extent cx="4038600" cy="4109631"/>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4038600" cy="4109631"/>
                    </a:xfrm>
                    <a:prstGeom prst="rect">
                      <a:avLst/>
                    </a:prstGeom>
                    <a:noFill/>
                    <a:ln>
                      <a:noFill/>
                    </a:ln>
                  </pic:spPr>
                </pic:pic>
              </a:graphicData>
            </a:graphic>
          </wp:inline>
        </w:drawing>
      </w:r>
    </w:p>
    <w:p w:rsidR="003E57EF" w:rsidRPr="003E57EF" w:rsidRDefault="003E57EF" w:rsidP="002937BC">
      <w:pPr>
        <w:spacing w:after="60" w:line="480" w:lineRule="auto"/>
        <w:jc w:val="both"/>
        <w:rPr>
          <w:szCs w:val="20"/>
        </w:rPr>
      </w:pPr>
      <w:r w:rsidRPr="002A58CD">
        <w:rPr>
          <w:b/>
          <w:szCs w:val="20"/>
        </w:rPr>
        <w:t xml:space="preserve">Slika </w:t>
      </w:r>
      <w:r w:rsidR="003A52AD" w:rsidRPr="002A58CD">
        <w:rPr>
          <w:b/>
          <w:szCs w:val="20"/>
        </w:rPr>
        <w:t>1</w:t>
      </w:r>
      <w:r w:rsidR="000477FB" w:rsidRPr="002A58CD">
        <w:rPr>
          <w:b/>
          <w:szCs w:val="20"/>
        </w:rPr>
        <w:t>6</w:t>
      </w:r>
      <w:r w:rsidRPr="002A58CD">
        <w:rPr>
          <w:b/>
          <w:szCs w:val="20"/>
        </w:rPr>
        <w:t>.</w:t>
      </w:r>
      <w:r w:rsidR="002A58CD">
        <w:rPr>
          <w:szCs w:val="20"/>
        </w:rPr>
        <w:t xml:space="preserve"> </w:t>
      </w:r>
      <w:r w:rsidRPr="003E57EF">
        <w:rPr>
          <w:szCs w:val="20"/>
        </w:rPr>
        <w:t>Burstoneova linearna mjerenja</w:t>
      </w:r>
      <w:r w:rsidR="000477FB">
        <w:rPr>
          <w:szCs w:val="20"/>
        </w:rPr>
        <w:t>. Preuzeto iz (52).</w:t>
      </w:r>
    </w:p>
    <w:p w:rsidR="003E57EF" w:rsidRPr="003E57EF" w:rsidRDefault="003E57EF" w:rsidP="002937BC">
      <w:pPr>
        <w:spacing w:line="480" w:lineRule="auto"/>
        <w:ind w:firstLine="567"/>
        <w:jc w:val="both"/>
        <w:rPr>
          <w:szCs w:val="20"/>
        </w:rPr>
      </w:pPr>
    </w:p>
    <w:p w:rsidR="003E57EF" w:rsidRPr="003E57EF" w:rsidRDefault="003E57EF" w:rsidP="002937BC">
      <w:pPr>
        <w:spacing w:line="480" w:lineRule="auto"/>
        <w:ind w:firstLine="567"/>
        <w:jc w:val="both"/>
        <w:rPr>
          <w:b/>
          <w:bCs/>
          <w:szCs w:val="20"/>
        </w:rPr>
      </w:pPr>
      <w:r w:rsidRPr="003E57EF">
        <w:rPr>
          <w:b/>
          <w:bCs/>
          <w:szCs w:val="20"/>
        </w:rPr>
        <w:lastRenderedPageBreak/>
        <w:t>Angularne mjere</w:t>
      </w:r>
    </w:p>
    <w:p w:rsidR="002A58CD" w:rsidRPr="003E57EF" w:rsidRDefault="00914BE0" w:rsidP="002A58CD">
      <w:pPr>
        <w:spacing w:line="480" w:lineRule="auto"/>
        <w:ind w:firstLine="567"/>
        <w:jc w:val="both"/>
        <w:rPr>
          <w:szCs w:val="20"/>
        </w:rPr>
      </w:pPr>
      <w:r>
        <w:rPr>
          <w:szCs w:val="20"/>
        </w:rPr>
        <w:t>A</w:t>
      </w:r>
      <w:r w:rsidR="003E57EF" w:rsidRPr="003E57EF">
        <w:rPr>
          <w:szCs w:val="20"/>
        </w:rPr>
        <w:t xml:space="preserve">ngularni parametri koji </w:t>
      </w:r>
      <w:r>
        <w:rPr>
          <w:szCs w:val="20"/>
        </w:rPr>
        <w:t>se primjenjuju u istraživanjima , a koji na</w:t>
      </w:r>
      <w:r w:rsidR="003E57EF" w:rsidRPr="003E57EF">
        <w:rPr>
          <w:szCs w:val="20"/>
        </w:rPr>
        <w:t xml:space="preserve"> određeni način opisuju profil mekih tkiva</w:t>
      </w:r>
      <w:r>
        <w:rPr>
          <w:szCs w:val="20"/>
        </w:rPr>
        <w:t xml:space="preserve"> su slijedeći</w:t>
      </w:r>
      <w:r w:rsidR="002A58CD">
        <w:rPr>
          <w:szCs w:val="20"/>
        </w:rPr>
        <w:t>,</w:t>
      </w:r>
      <w:r w:rsidR="002A58CD" w:rsidRPr="002A58CD">
        <w:rPr>
          <w:szCs w:val="20"/>
        </w:rPr>
        <w:t xml:space="preserve"> </w:t>
      </w:r>
      <w:r w:rsidR="002A58CD">
        <w:rPr>
          <w:szCs w:val="20"/>
        </w:rPr>
        <w:t>a</w:t>
      </w:r>
      <w:r w:rsidR="002A58CD" w:rsidRPr="003E57EF">
        <w:rPr>
          <w:szCs w:val="20"/>
        </w:rPr>
        <w:t xml:space="preserve"> mjere su prikazane na Slikama </w:t>
      </w:r>
      <w:r w:rsidR="002A58CD">
        <w:rPr>
          <w:szCs w:val="20"/>
        </w:rPr>
        <w:t>17</w:t>
      </w:r>
      <w:r w:rsidR="002A58CD" w:rsidRPr="003E57EF">
        <w:rPr>
          <w:szCs w:val="20"/>
        </w:rPr>
        <w:t xml:space="preserve">- </w:t>
      </w:r>
      <w:r w:rsidR="002A58CD">
        <w:rPr>
          <w:szCs w:val="20"/>
        </w:rPr>
        <w:t>19</w:t>
      </w:r>
      <w:r w:rsidR="002A58CD" w:rsidRPr="003E57EF">
        <w:rPr>
          <w:szCs w:val="20"/>
        </w:rPr>
        <w:t>.</w:t>
      </w:r>
    </w:p>
    <w:p w:rsidR="003E57EF" w:rsidRPr="003E57EF" w:rsidRDefault="003E57EF" w:rsidP="002937BC">
      <w:pPr>
        <w:numPr>
          <w:ilvl w:val="0"/>
          <w:numId w:val="8"/>
        </w:numPr>
        <w:tabs>
          <w:tab w:val="num" w:pos="851"/>
        </w:tabs>
        <w:spacing w:line="480" w:lineRule="auto"/>
        <w:ind w:left="851" w:hanging="284"/>
        <w:jc w:val="both"/>
        <w:rPr>
          <w:b/>
          <w:bCs/>
          <w:szCs w:val="20"/>
        </w:rPr>
      </w:pPr>
      <w:r w:rsidRPr="003E57EF">
        <w:rPr>
          <w:szCs w:val="20"/>
        </w:rPr>
        <w:t>Totalni facijalni kut ili kut konveksiteta mekih česti s nosom</w:t>
      </w:r>
      <w:r w:rsidRPr="003E57EF">
        <w:rPr>
          <w:b/>
          <w:bCs/>
          <w:szCs w:val="20"/>
        </w:rPr>
        <w:t xml:space="preserve"> </w:t>
      </w:r>
      <w:r w:rsidRPr="003E57EF">
        <w:rPr>
          <w:szCs w:val="20"/>
        </w:rPr>
        <w:t>(</w:t>
      </w:r>
      <w:r w:rsidRPr="003E57EF">
        <w:rPr>
          <w:b/>
          <w:bCs/>
          <w:szCs w:val="20"/>
        </w:rPr>
        <w:t>N-Prn-Pg</w:t>
      </w:r>
      <w:r w:rsidRPr="003E57EF">
        <w:rPr>
          <w:szCs w:val="20"/>
        </w:rPr>
        <w:t>).</w:t>
      </w:r>
    </w:p>
    <w:p w:rsidR="003E57EF" w:rsidRPr="003E57EF" w:rsidRDefault="003E57EF" w:rsidP="002937BC">
      <w:pPr>
        <w:numPr>
          <w:ilvl w:val="0"/>
          <w:numId w:val="8"/>
        </w:numPr>
        <w:tabs>
          <w:tab w:val="num" w:pos="851"/>
        </w:tabs>
        <w:spacing w:line="480" w:lineRule="auto"/>
        <w:ind w:left="851" w:hanging="284"/>
        <w:jc w:val="both"/>
        <w:rPr>
          <w:b/>
          <w:bCs/>
          <w:szCs w:val="20"/>
        </w:rPr>
      </w:pPr>
      <w:r w:rsidRPr="003E57EF">
        <w:rPr>
          <w:szCs w:val="20"/>
        </w:rPr>
        <w:t>Nazomentalni kut ili prominencija nosa glede brade</w:t>
      </w:r>
      <w:r w:rsidRPr="003E57EF">
        <w:rPr>
          <w:b/>
          <w:bCs/>
          <w:szCs w:val="20"/>
        </w:rPr>
        <w:t xml:space="preserve"> </w:t>
      </w:r>
      <w:r w:rsidRPr="003E57EF">
        <w:rPr>
          <w:szCs w:val="20"/>
        </w:rPr>
        <w:t xml:space="preserve">čine dvije linije koje prolaze kroz </w:t>
      </w:r>
      <w:r w:rsidRPr="003E57EF">
        <w:rPr>
          <w:i/>
          <w:iCs/>
          <w:szCs w:val="20"/>
        </w:rPr>
        <w:t>radix</w:t>
      </w:r>
      <w:r w:rsidRPr="003E57EF">
        <w:rPr>
          <w:szCs w:val="20"/>
        </w:rPr>
        <w:t xml:space="preserve"> nosa, gdje jedna prolazi čitavom dužinom nosa dodirujući njegov vrh, a druga prolazi kroz </w:t>
      </w:r>
      <w:r w:rsidRPr="003E57EF">
        <w:rPr>
          <w:i/>
          <w:iCs/>
          <w:szCs w:val="20"/>
        </w:rPr>
        <w:t xml:space="preserve">pogonion </w:t>
      </w:r>
      <w:r w:rsidRPr="003E57EF">
        <w:rPr>
          <w:szCs w:val="20"/>
        </w:rPr>
        <w:t>(</w:t>
      </w:r>
      <w:r w:rsidRPr="003E57EF">
        <w:rPr>
          <w:b/>
          <w:bCs/>
          <w:szCs w:val="20"/>
        </w:rPr>
        <w:t>N-Prn/N-Pg</w:t>
      </w:r>
      <w:r w:rsidRPr="003E57EF">
        <w:rPr>
          <w:szCs w:val="20"/>
        </w:rPr>
        <w:t>).</w:t>
      </w:r>
    </w:p>
    <w:p w:rsidR="003E57EF" w:rsidRPr="003E57EF" w:rsidRDefault="003E57EF" w:rsidP="002937BC">
      <w:pPr>
        <w:numPr>
          <w:ilvl w:val="0"/>
          <w:numId w:val="8"/>
        </w:numPr>
        <w:tabs>
          <w:tab w:val="num" w:pos="851"/>
        </w:tabs>
        <w:spacing w:line="480" w:lineRule="auto"/>
        <w:ind w:left="851" w:hanging="284"/>
        <w:jc w:val="both"/>
        <w:rPr>
          <w:b/>
          <w:bCs/>
          <w:szCs w:val="20"/>
        </w:rPr>
      </w:pPr>
      <w:r w:rsidRPr="003E57EF">
        <w:rPr>
          <w:szCs w:val="20"/>
        </w:rPr>
        <w:t>Facijalni kut ili kut konveksiteta mekih česti bez nosa</w:t>
      </w:r>
      <w:r w:rsidRPr="003E57EF">
        <w:rPr>
          <w:b/>
          <w:bCs/>
          <w:szCs w:val="20"/>
        </w:rPr>
        <w:t>-</w:t>
      </w:r>
      <w:r w:rsidRPr="003E57EF">
        <w:rPr>
          <w:szCs w:val="20"/>
        </w:rPr>
        <w:t xml:space="preserve"> kut kojeg čini linija povučena iz  </w:t>
      </w:r>
      <w:r w:rsidRPr="003E57EF">
        <w:rPr>
          <w:i/>
          <w:iCs/>
          <w:szCs w:val="20"/>
        </w:rPr>
        <w:t>glabelle</w:t>
      </w:r>
      <w:r w:rsidRPr="003E57EF">
        <w:rPr>
          <w:szCs w:val="20"/>
        </w:rPr>
        <w:t xml:space="preserve"> preko </w:t>
      </w:r>
      <w:r w:rsidRPr="003E57EF">
        <w:rPr>
          <w:i/>
          <w:iCs/>
          <w:szCs w:val="20"/>
        </w:rPr>
        <w:t>subnasale</w:t>
      </w:r>
      <w:r w:rsidRPr="003E57EF">
        <w:rPr>
          <w:szCs w:val="20"/>
        </w:rPr>
        <w:t xml:space="preserve"> do </w:t>
      </w:r>
      <w:r w:rsidRPr="003E57EF">
        <w:rPr>
          <w:i/>
          <w:iCs/>
          <w:szCs w:val="20"/>
        </w:rPr>
        <w:t xml:space="preserve">pogoniona </w:t>
      </w:r>
      <w:r w:rsidRPr="003E57EF">
        <w:rPr>
          <w:szCs w:val="20"/>
        </w:rPr>
        <w:t>(</w:t>
      </w:r>
      <w:r w:rsidRPr="003E57EF">
        <w:rPr>
          <w:b/>
          <w:bCs/>
          <w:szCs w:val="20"/>
        </w:rPr>
        <w:t>G-Sn-Pg</w:t>
      </w:r>
      <w:r w:rsidRPr="003E57EF">
        <w:rPr>
          <w:szCs w:val="20"/>
        </w:rPr>
        <w:t>).</w:t>
      </w:r>
    </w:p>
    <w:p w:rsidR="003E57EF" w:rsidRPr="003E57EF" w:rsidRDefault="003E57EF" w:rsidP="002937BC">
      <w:pPr>
        <w:numPr>
          <w:ilvl w:val="0"/>
          <w:numId w:val="8"/>
        </w:numPr>
        <w:tabs>
          <w:tab w:val="num" w:pos="851"/>
        </w:tabs>
        <w:spacing w:line="480" w:lineRule="auto"/>
        <w:ind w:left="851" w:hanging="284"/>
        <w:jc w:val="both"/>
        <w:rPr>
          <w:b/>
          <w:bCs/>
          <w:szCs w:val="20"/>
        </w:rPr>
      </w:pPr>
      <w:r w:rsidRPr="003E57EF">
        <w:rPr>
          <w:szCs w:val="20"/>
        </w:rPr>
        <w:t>Frontonazalni kut</w:t>
      </w:r>
      <w:r w:rsidRPr="003E57EF">
        <w:rPr>
          <w:b/>
          <w:bCs/>
          <w:szCs w:val="20"/>
        </w:rPr>
        <w:t xml:space="preserve"> </w:t>
      </w:r>
      <w:r w:rsidRPr="003E57EF">
        <w:rPr>
          <w:szCs w:val="20"/>
        </w:rPr>
        <w:t xml:space="preserve">mjeri se od točke </w:t>
      </w:r>
      <w:r w:rsidRPr="003E57EF">
        <w:rPr>
          <w:i/>
          <w:iCs/>
          <w:szCs w:val="20"/>
        </w:rPr>
        <w:t>nasion</w:t>
      </w:r>
      <w:r w:rsidRPr="003E57EF">
        <w:rPr>
          <w:szCs w:val="20"/>
        </w:rPr>
        <w:t xml:space="preserve"> prema gore kroz točku </w:t>
      </w:r>
      <w:r w:rsidRPr="003E57EF">
        <w:rPr>
          <w:i/>
          <w:iCs/>
          <w:szCs w:val="20"/>
        </w:rPr>
        <w:t>glabella</w:t>
      </w:r>
      <w:r w:rsidRPr="003E57EF">
        <w:rPr>
          <w:szCs w:val="20"/>
        </w:rPr>
        <w:t>, te prema dolje preko nazalnog dorzuma do vrha nosa (</w:t>
      </w:r>
      <w:r w:rsidRPr="003E57EF">
        <w:rPr>
          <w:b/>
          <w:bCs/>
          <w:szCs w:val="20"/>
        </w:rPr>
        <w:t>G-N-Nd</w:t>
      </w:r>
      <w:r w:rsidRPr="003E57EF">
        <w:rPr>
          <w:szCs w:val="20"/>
        </w:rPr>
        <w:t>).</w:t>
      </w:r>
    </w:p>
    <w:p w:rsidR="003E57EF" w:rsidRPr="003E57EF" w:rsidRDefault="003E57EF" w:rsidP="002937BC">
      <w:pPr>
        <w:numPr>
          <w:ilvl w:val="0"/>
          <w:numId w:val="8"/>
        </w:numPr>
        <w:tabs>
          <w:tab w:val="num" w:pos="851"/>
        </w:tabs>
        <w:spacing w:line="480" w:lineRule="auto"/>
        <w:ind w:left="851" w:hanging="284"/>
        <w:jc w:val="both"/>
        <w:rPr>
          <w:szCs w:val="20"/>
        </w:rPr>
      </w:pPr>
      <w:r w:rsidRPr="003E57EF">
        <w:rPr>
          <w:szCs w:val="20"/>
        </w:rPr>
        <w:t xml:space="preserve">Nazolabijalni kut čine dvije linije, tangenta na kolumelu i tangenta gornje usne, odnosno kut na sjecištu linija od </w:t>
      </w:r>
      <w:r w:rsidRPr="003E57EF">
        <w:rPr>
          <w:i/>
          <w:iCs/>
          <w:szCs w:val="20"/>
        </w:rPr>
        <w:t>subnasale</w:t>
      </w:r>
      <w:r w:rsidRPr="003E57EF">
        <w:rPr>
          <w:szCs w:val="20"/>
        </w:rPr>
        <w:t xml:space="preserve"> do najviše točke kolumele te od </w:t>
      </w:r>
      <w:r w:rsidRPr="003E57EF">
        <w:rPr>
          <w:i/>
          <w:iCs/>
          <w:szCs w:val="20"/>
        </w:rPr>
        <w:t>subnasale</w:t>
      </w:r>
      <w:r w:rsidRPr="003E57EF">
        <w:rPr>
          <w:szCs w:val="20"/>
        </w:rPr>
        <w:t xml:space="preserve"> do najanteriornije točke gornje usne (</w:t>
      </w:r>
      <w:r w:rsidRPr="003E57EF">
        <w:rPr>
          <w:b/>
          <w:bCs/>
          <w:szCs w:val="20"/>
        </w:rPr>
        <w:t>Cm-Sn-Ls</w:t>
      </w:r>
      <w:r w:rsidRPr="003E57EF">
        <w:rPr>
          <w:szCs w:val="20"/>
        </w:rPr>
        <w:t>).</w:t>
      </w:r>
    </w:p>
    <w:p w:rsidR="003E57EF" w:rsidRPr="003E57EF" w:rsidRDefault="003E57EF" w:rsidP="002937BC">
      <w:pPr>
        <w:numPr>
          <w:ilvl w:val="0"/>
          <w:numId w:val="8"/>
        </w:numPr>
        <w:tabs>
          <w:tab w:val="num" w:pos="851"/>
        </w:tabs>
        <w:spacing w:line="480" w:lineRule="auto"/>
        <w:ind w:left="851" w:hanging="284"/>
        <w:jc w:val="both"/>
        <w:rPr>
          <w:b/>
          <w:bCs/>
          <w:szCs w:val="20"/>
        </w:rPr>
      </w:pPr>
      <w:r w:rsidRPr="003E57EF">
        <w:rPr>
          <w:szCs w:val="20"/>
        </w:rPr>
        <w:t>Mentolabijalni kut</w:t>
      </w:r>
      <w:r w:rsidRPr="003E57EF">
        <w:rPr>
          <w:b/>
          <w:bCs/>
          <w:szCs w:val="20"/>
        </w:rPr>
        <w:t xml:space="preserve"> </w:t>
      </w:r>
      <w:r w:rsidRPr="003E57EF">
        <w:rPr>
          <w:szCs w:val="20"/>
        </w:rPr>
        <w:t xml:space="preserve">naziva se još i kontura sulkusa mandibule, a čine ga linija povučena kroz točku donje usne do točke </w:t>
      </w:r>
      <w:r w:rsidRPr="003E57EF">
        <w:rPr>
          <w:i/>
          <w:iCs/>
          <w:szCs w:val="20"/>
        </w:rPr>
        <w:t>supramentale</w:t>
      </w:r>
      <w:r w:rsidRPr="003E57EF">
        <w:rPr>
          <w:szCs w:val="20"/>
        </w:rPr>
        <w:t xml:space="preserve"> i dalje do točke </w:t>
      </w:r>
      <w:r w:rsidRPr="003E57EF">
        <w:rPr>
          <w:i/>
          <w:iCs/>
          <w:szCs w:val="20"/>
        </w:rPr>
        <w:t>pogonion</w:t>
      </w:r>
      <w:r w:rsidRPr="003E57EF">
        <w:rPr>
          <w:b/>
          <w:bCs/>
          <w:szCs w:val="20"/>
        </w:rPr>
        <w:t xml:space="preserve"> </w:t>
      </w:r>
      <w:r w:rsidRPr="003E57EF">
        <w:rPr>
          <w:szCs w:val="20"/>
        </w:rPr>
        <w:t>(</w:t>
      </w:r>
      <w:r w:rsidRPr="003E57EF">
        <w:rPr>
          <w:b/>
          <w:bCs/>
          <w:szCs w:val="20"/>
        </w:rPr>
        <w:t>Li-Sm-Pg</w:t>
      </w:r>
      <w:r w:rsidRPr="003E57EF">
        <w:rPr>
          <w:szCs w:val="20"/>
        </w:rPr>
        <w:t>).</w:t>
      </w:r>
    </w:p>
    <w:p w:rsidR="003E57EF" w:rsidRPr="003E57EF" w:rsidRDefault="003E57EF" w:rsidP="002937BC">
      <w:pPr>
        <w:numPr>
          <w:ilvl w:val="0"/>
          <w:numId w:val="8"/>
        </w:numPr>
        <w:tabs>
          <w:tab w:val="num" w:pos="851"/>
        </w:tabs>
        <w:spacing w:line="480" w:lineRule="auto"/>
        <w:ind w:left="851" w:hanging="284"/>
        <w:jc w:val="both"/>
        <w:rPr>
          <w:szCs w:val="20"/>
        </w:rPr>
      </w:pPr>
      <w:r w:rsidRPr="003E57EF">
        <w:rPr>
          <w:szCs w:val="20"/>
        </w:rPr>
        <w:t>Interlabijalni kut</w:t>
      </w:r>
      <w:r w:rsidRPr="003E57EF">
        <w:rPr>
          <w:b/>
          <w:bCs/>
          <w:szCs w:val="20"/>
        </w:rPr>
        <w:t xml:space="preserve"> - </w:t>
      </w:r>
      <w:r w:rsidRPr="003E57EF">
        <w:rPr>
          <w:szCs w:val="20"/>
        </w:rPr>
        <w:t>sjecište linija povučenih iz točke A mekog tkiva do gornje usne i linije od donje usne do donjeg labijalnog sulkusa (</w:t>
      </w:r>
      <w:r w:rsidRPr="003E57EF">
        <w:rPr>
          <w:b/>
          <w:bCs/>
          <w:szCs w:val="20"/>
        </w:rPr>
        <w:t>A-Ls/Li-Sm</w:t>
      </w:r>
      <w:r w:rsidRPr="003E57EF">
        <w:rPr>
          <w:szCs w:val="20"/>
        </w:rPr>
        <w:t>).</w:t>
      </w:r>
    </w:p>
    <w:p w:rsidR="003E57EF" w:rsidRPr="003E57EF" w:rsidRDefault="003E57EF" w:rsidP="002937BC">
      <w:pPr>
        <w:numPr>
          <w:ilvl w:val="0"/>
          <w:numId w:val="8"/>
        </w:numPr>
        <w:tabs>
          <w:tab w:val="num" w:pos="851"/>
        </w:tabs>
        <w:spacing w:line="480" w:lineRule="auto"/>
        <w:ind w:left="851" w:hanging="284"/>
        <w:jc w:val="both"/>
        <w:rPr>
          <w:b/>
          <w:bCs/>
          <w:szCs w:val="20"/>
        </w:rPr>
      </w:pPr>
      <w:r w:rsidRPr="003E57EF">
        <w:rPr>
          <w:szCs w:val="20"/>
        </w:rPr>
        <w:t>Projekcija gornje usne u odnosu na bradu</w:t>
      </w:r>
      <w:r w:rsidRPr="003E57EF">
        <w:rPr>
          <w:b/>
          <w:bCs/>
          <w:szCs w:val="20"/>
        </w:rPr>
        <w:t xml:space="preserve"> - </w:t>
      </w:r>
      <w:r w:rsidRPr="003E57EF">
        <w:rPr>
          <w:szCs w:val="20"/>
        </w:rPr>
        <w:t xml:space="preserve">kut što ga čini linija od točke </w:t>
      </w:r>
      <w:r w:rsidRPr="003E57EF">
        <w:rPr>
          <w:i/>
          <w:iCs/>
          <w:szCs w:val="20"/>
        </w:rPr>
        <w:t>nasion</w:t>
      </w:r>
      <w:r w:rsidRPr="003E57EF">
        <w:rPr>
          <w:szCs w:val="20"/>
        </w:rPr>
        <w:t xml:space="preserve"> do gornje usne (</w:t>
      </w:r>
      <w:r w:rsidRPr="003E57EF">
        <w:rPr>
          <w:b/>
          <w:bCs/>
          <w:szCs w:val="20"/>
        </w:rPr>
        <w:t>N-Pg/N-Ls</w:t>
      </w:r>
      <w:r w:rsidRPr="003E57EF">
        <w:rPr>
          <w:szCs w:val="20"/>
        </w:rPr>
        <w:t>).</w:t>
      </w:r>
    </w:p>
    <w:p w:rsidR="003E57EF" w:rsidRPr="003E57EF" w:rsidRDefault="003E57EF" w:rsidP="002937BC">
      <w:pPr>
        <w:numPr>
          <w:ilvl w:val="0"/>
          <w:numId w:val="8"/>
        </w:numPr>
        <w:tabs>
          <w:tab w:val="num" w:pos="851"/>
        </w:tabs>
        <w:spacing w:line="480" w:lineRule="auto"/>
        <w:ind w:left="851" w:hanging="284"/>
        <w:jc w:val="both"/>
        <w:rPr>
          <w:b/>
          <w:bCs/>
          <w:szCs w:val="20"/>
        </w:rPr>
      </w:pPr>
      <w:r w:rsidRPr="003E57EF">
        <w:rPr>
          <w:szCs w:val="20"/>
        </w:rPr>
        <w:t>Kut gornje usne</w:t>
      </w:r>
      <w:r w:rsidRPr="003E57EF">
        <w:rPr>
          <w:b/>
          <w:bCs/>
          <w:szCs w:val="20"/>
        </w:rPr>
        <w:t xml:space="preserve"> </w:t>
      </w:r>
      <w:r w:rsidRPr="003E57EF">
        <w:rPr>
          <w:szCs w:val="20"/>
        </w:rPr>
        <w:t xml:space="preserve">prema Arnettu- također projekcija gornje usne,  samo što se mjeri iz točke </w:t>
      </w:r>
      <w:r w:rsidRPr="003E57EF">
        <w:rPr>
          <w:i/>
          <w:iCs/>
          <w:szCs w:val="20"/>
        </w:rPr>
        <w:t>subnasale</w:t>
      </w:r>
      <w:r w:rsidRPr="003E57EF">
        <w:rPr>
          <w:szCs w:val="20"/>
        </w:rPr>
        <w:t xml:space="preserve"> (</w:t>
      </w:r>
      <w:r w:rsidRPr="003E57EF">
        <w:rPr>
          <w:b/>
          <w:bCs/>
          <w:szCs w:val="20"/>
        </w:rPr>
        <w:t>Sn-Ls/Sn-Pg</w:t>
      </w:r>
      <w:r w:rsidRPr="003E57EF">
        <w:rPr>
          <w:szCs w:val="20"/>
        </w:rPr>
        <w:t>).</w:t>
      </w:r>
    </w:p>
    <w:p w:rsidR="003E57EF" w:rsidRPr="003E57EF" w:rsidRDefault="003E57EF" w:rsidP="002937BC">
      <w:pPr>
        <w:numPr>
          <w:ilvl w:val="0"/>
          <w:numId w:val="8"/>
        </w:numPr>
        <w:tabs>
          <w:tab w:val="num" w:pos="851"/>
        </w:tabs>
        <w:spacing w:line="480" w:lineRule="auto"/>
        <w:ind w:left="851" w:hanging="284"/>
        <w:jc w:val="both"/>
        <w:rPr>
          <w:b/>
          <w:bCs/>
          <w:szCs w:val="20"/>
        </w:rPr>
      </w:pPr>
      <w:r w:rsidRPr="003E57EF">
        <w:rPr>
          <w:szCs w:val="20"/>
        </w:rPr>
        <w:t>Projekcija donje usne u odnosu na bradu</w:t>
      </w:r>
      <w:r w:rsidRPr="003E57EF">
        <w:rPr>
          <w:b/>
          <w:bCs/>
          <w:szCs w:val="20"/>
        </w:rPr>
        <w:t xml:space="preserve"> - </w:t>
      </w:r>
      <w:r w:rsidRPr="003E57EF">
        <w:rPr>
          <w:szCs w:val="20"/>
        </w:rPr>
        <w:t xml:space="preserve">kut što ga čini linija od točke </w:t>
      </w:r>
      <w:r w:rsidRPr="003E57EF">
        <w:rPr>
          <w:i/>
          <w:iCs/>
          <w:szCs w:val="20"/>
        </w:rPr>
        <w:t xml:space="preserve">nasion </w:t>
      </w:r>
      <w:r w:rsidRPr="003E57EF">
        <w:rPr>
          <w:szCs w:val="20"/>
        </w:rPr>
        <w:t>do donje usne (</w:t>
      </w:r>
      <w:r w:rsidRPr="003E57EF">
        <w:rPr>
          <w:b/>
          <w:bCs/>
          <w:szCs w:val="20"/>
        </w:rPr>
        <w:t>N-Pg /N-Li</w:t>
      </w:r>
      <w:r w:rsidRPr="003E57EF">
        <w:rPr>
          <w:szCs w:val="20"/>
        </w:rPr>
        <w:t>).</w:t>
      </w:r>
    </w:p>
    <w:p w:rsidR="003E57EF" w:rsidRPr="003E57EF" w:rsidRDefault="003E57EF" w:rsidP="002937BC">
      <w:pPr>
        <w:numPr>
          <w:ilvl w:val="0"/>
          <w:numId w:val="9"/>
        </w:numPr>
        <w:tabs>
          <w:tab w:val="num" w:pos="851"/>
        </w:tabs>
        <w:spacing w:line="480" w:lineRule="auto"/>
        <w:ind w:left="851" w:hanging="284"/>
        <w:jc w:val="both"/>
        <w:rPr>
          <w:b/>
          <w:bCs/>
          <w:szCs w:val="20"/>
        </w:rPr>
      </w:pPr>
      <w:r w:rsidRPr="003E57EF">
        <w:rPr>
          <w:szCs w:val="20"/>
        </w:rPr>
        <w:lastRenderedPageBreak/>
        <w:t>Kut vrha nosa</w:t>
      </w:r>
      <w:r w:rsidRPr="003E57EF">
        <w:rPr>
          <w:b/>
          <w:bCs/>
          <w:szCs w:val="20"/>
        </w:rPr>
        <w:t xml:space="preserve"> </w:t>
      </w:r>
      <w:r w:rsidRPr="003E57EF">
        <w:rPr>
          <w:szCs w:val="20"/>
        </w:rPr>
        <w:t xml:space="preserve">–kut što ga čini linija od točke </w:t>
      </w:r>
      <w:r w:rsidRPr="003E57EF">
        <w:rPr>
          <w:i/>
          <w:iCs/>
          <w:szCs w:val="20"/>
        </w:rPr>
        <w:t>nasion</w:t>
      </w:r>
      <w:r w:rsidRPr="003E57EF">
        <w:rPr>
          <w:szCs w:val="20"/>
        </w:rPr>
        <w:t xml:space="preserve"> s tangentom na kolumelu (</w:t>
      </w:r>
      <w:r w:rsidRPr="003E57EF">
        <w:rPr>
          <w:b/>
          <w:bCs/>
          <w:szCs w:val="20"/>
        </w:rPr>
        <w:t>N-Prn-Cm</w:t>
      </w:r>
      <w:r w:rsidRPr="003E57EF">
        <w:rPr>
          <w:szCs w:val="20"/>
        </w:rPr>
        <w:t>).</w:t>
      </w:r>
    </w:p>
    <w:p w:rsidR="003E57EF" w:rsidRPr="003E57EF" w:rsidRDefault="003E57EF" w:rsidP="002937BC">
      <w:pPr>
        <w:numPr>
          <w:ilvl w:val="0"/>
          <w:numId w:val="9"/>
        </w:numPr>
        <w:tabs>
          <w:tab w:val="num" w:pos="851"/>
        </w:tabs>
        <w:spacing w:line="480" w:lineRule="auto"/>
        <w:ind w:left="851" w:hanging="284"/>
        <w:jc w:val="both"/>
        <w:rPr>
          <w:szCs w:val="20"/>
        </w:rPr>
      </w:pPr>
      <w:r w:rsidRPr="003E57EF">
        <w:rPr>
          <w:szCs w:val="20"/>
        </w:rPr>
        <w:t>Kut dužine kolumele ili prominencija nosa glede N-Sn linije</w:t>
      </w:r>
      <w:r w:rsidRPr="003E57EF">
        <w:rPr>
          <w:b/>
          <w:bCs/>
          <w:szCs w:val="20"/>
        </w:rPr>
        <w:t xml:space="preserve">– </w:t>
      </w:r>
      <w:r w:rsidRPr="003E57EF">
        <w:rPr>
          <w:szCs w:val="20"/>
        </w:rPr>
        <w:t xml:space="preserve">kut od točke </w:t>
      </w:r>
      <w:r w:rsidRPr="003E57EF">
        <w:rPr>
          <w:i/>
          <w:iCs/>
          <w:szCs w:val="20"/>
        </w:rPr>
        <w:t>nasion</w:t>
      </w:r>
      <w:r w:rsidRPr="003E57EF">
        <w:rPr>
          <w:szCs w:val="20"/>
        </w:rPr>
        <w:t xml:space="preserve"> do vrha nosa (</w:t>
      </w:r>
      <w:r w:rsidRPr="003E57EF">
        <w:rPr>
          <w:b/>
          <w:bCs/>
          <w:szCs w:val="20"/>
        </w:rPr>
        <w:t>N-Sn-Nd</w:t>
      </w:r>
      <w:r w:rsidRPr="003E57EF">
        <w:rPr>
          <w:szCs w:val="20"/>
        </w:rPr>
        <w:t xml:space="preserve">). </w:t>
      </w:r>
    </w:p>
    <w:p w:rsidR="003E57EF" w:rsidRPr="003E57EF" w:rsidRDefault="003E57EF" w:rsidP="002937BC">
      <w:pPr>
        <w:spacing w:line="480" w:lineRule="auto"/>
        <w:ind w:firstLine="567"/>
        <w:jc w:val="both"/>
        <w:rPr>
          <w:szCs w:val="20"/>
        </w:rPr>
      </w:pPr>
    </w:p>
    <w:p w:rsidR="003E57EF" w:rsidRPr="003E57EF" w:rsidRDefault="003E57EF" w:rsidP="002937BC">
      <w:pPr>
        <w:spacing w:line="480" w:lineRule="auto"/>
        <w:ind w:firstLine="567"/>
        <w:jc w:val="both"/>
        <w:rPr>
          <w:szCs w:val="20"/>
        </w:rPr>
      </w:pPr>
    </w:p>
    <w:p w:rsidR="003E57EF" w:rsidRPr="003E57EF" w:rsidRDefault="003E57EF" w:rsidP="002937BC">
      <w:pPr>
        <w:spacing w:line="480" w:lineRule="auto"/>
        <w:jc w:val="both"/>
        <w:rPr>
          <w:szCs w:val="20"/>
        </w:rPr>
      </w:pPr>
      <w:r w:rsidRPr="003E57EF">
        <w:rPr>
          <w:noProof/>
          <w:szCs w:val="20"/>
          <w:lang w:val="en-US" w:eastAsia="en-US"/>
        </w:rPr>
        <w:drawing>
          <wp:inline distT="0" distB="0" distL="0" distR="0" wp14:anchorId="0233C663" wp14:editId="174E8707">
            <wp:extent cx="3667125" cy="3897474"/>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3670006" cy="3900536"/>
                    </a:xfrm>
                    <a:prstGeom prst="rect">
                      <a:avLst/>
                    </a:prstGeom>
                    <a:noFill/>
                    <a:ln>
                      <a:noFill/>
                    </a:ln>
                  </pic:spPr>
                </pic:pic>
              </a:graphicData>
            </a:graphic>
          </wp:inline>
        </w:drawing>
      </w:r>
    </w:p>
    <w:p w:rsidR="0028534C" w:rsidRDefault="0028534C" w:rsidP="0028534C">
      <w:pPr>
        <w:spacing w:after="60" w:line="480" w:lineRule="auto"/>
        <w:jc w:val="both"/>
        <w:rPr>
          <w:szCs w:val="20"/>
        </w:rPr>
      </w:pPr>
    </w:p>
    <w:p w:rsidR="00AD4739" w:rsidRPr="00116511" w:rsidRDefault="003E57EF" w:rsidP="0028534C">
      <w:pPr>
        <w:spacing w:after="60" w:line="480" w:lineRule="auto"/>
        <w:jc w:val="both"/>
        <w:rPr>
          <w:rFonts w:asciiTheme="minorHAnsi" w:hAnsiTheme="minorHAnsi"/>
          <w:noProof/>
        </w:rPr>
      </w:pPr>
      <w:r w:rsidRPr="002A58CD">
        <w:rPr>
          <w:b/>
          <w:szCs w:val="20"/>
        </w:rPr>
        <w:t xml:space="preserve">Slika </w:t>
      </w:r>
      <w:r w:rsidR="003A52AD" w:rsidRPr="002A58CD">
        <w:rPr>
          <w:b/>
          <w:szCs w:val="20"/>
        </w:rPr>
        <w:t>1</w:t>
      </w:r>
      <w:r w:rsidR="002937BC" w:rsidRPr="002A58CD">
        <w:rPr>
          <w:b/>
          <w:szCs w:val="20"/>
        </w:rPr>
        <w:t>7</w:t>
      </w:r>
      <w:r w:rsidRPr="002A58CD">
        <w:rPr>
          <w:b/>
          <w:szCs w:val="20"/>
        </w:rPr>
        <w:t>.</w:t>
      </w:r>
      <w:r w:rsidR="0028534C">
        <w:rPr>
          <w:szCs w:val="20"/>
        </w:rPr>
        <w:t xml:space="preserve"> </w:t>
      </w:r>
      <w:r w:rsidRPr="003E57EF">
        <w:rPr>
          <w:szCs w:val="20"/>
        </w:rPr>
        <w:t>Angularna mjerenja (facijalni kut, totalni facijalni kut, frontonazalni kut)</w:t>
      </w:r>
      <w:r w:rsidR="000477FB">
        <w:rPr>
          <w:szCs w:val="20"/>
        </w:rPr>
        <w:t>.</w:t>
      </w:r>
      <w:r w:rsidR="00AD4739" w:rsidRPr="00AD4739">
        <w:rPr>
          <w:rFonts w:asciiTheme="minorHAnsi" w:hAnsiTheme="minorHAnsi"/>
        </w:rPr>
        <w:t xml:space="preserve"> </w:t>
      </w:r>
      <w:r w:rsidR="000477FB">
        <w:rPr>
          <w:szCs w:val="20"/>
        </w:rPr>
        <w:t>Preuzeto iz (52).</w:t>
      </w:r>
    </w:p>
    <w:p w:rsidR="00AD4739" w:rsidRDefault="00AD4739" w:rsidP="002937BC">
      <w:pPr>
        <w:spacing w:line="480" w:lineRule="auto"/>
        <w:jc w:val="both"/>
        <w:rPr>
          <w:b/>
          <w:color w:val="FF0000"/>
        </w:rPr>
      </w:pPr>
    </w:p>
    <w:p w:rsidR="003E57EF" w:rsidRPr="003E57EF" w:rsidRDefault="003E57EF" w:rsidP="002937BC">
      <w:pPr>
        <w:spacing w:after="60" w:line="480" w:lineRule="auto"/>
        <w:jc w:val="both"/>
        <w:rPr>
          <w:szCs w:val="20"/>
        </w:rPr>
      </w:pPr>
    </w:p>
    <w:p w:rsidR="003E57EF" w:rsidRPr="003E57EF" w:rsidRDefault="003E57EF" w:rsidP="002937BC">
      <w:pPr>
        <w:spacing w:line="480" w:lineRule="auto"/>
        <w:jc w:val="both"/>
        <w:rPr>
          <w:szCs w:val="20"/>
        </w:rPr>
      </w:pPr>
      <w:r w:rsidRPr="003E57EF">
        <w:rPr>
          <w:noProof/>
          <w:szCs w:val="20"/>
          <w:lang w:val="en-US" w:eastAsia="en-US"/>
        </w:rPr>
        <w:lastRenderedPageBreak/>
        <w:drawing>
          <wp:inline distT="0" distB="0" distL="0" distR="0" wp14:anchorId="3A9EE0D3" wp14:editId="7C23E1DB">
            <wp:extent cx="3629025" cy="377714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l="39496" t="62794" r="49896" b="12950"/>
                    <a:stretch>
                      <a:fillRect/>
                    </a:stretch>
                  </pic:blipFill>
                  <pic:spPr bwMode="auto">
                    <a:xfrm>
                      <a:off x="0" y="0"/>
                      <a:ext cx="3633257" cy="3781553"/>
                    </a:xfrm>
                    <a:prstGeom prst="rect">
                      <a:avLst/>
                    </a:prstGeom>
                    <a:noFill/>
                    <a:ln>
                      <a:noFill/>
                    </a:ln>
                  </pic:spPr>
                </pic:pic>
              </a:graphicData>
            </a:graphic>
          </wp:inline>
        </w:drawing>
      </w:r>
    </w:p>
    <w:p w:rsidR="003E57EF" w:rsidRDefault="003E57EF" w:rsidP="002937BC">
      <w:pPr>
        <w:spacing w:after="60" w:line="480" w:lineRule="auto"/>
        <w:jc w:val="both"/>
        <w:rPr>
          <w:szCs w:val="20"/>
        </w:rPr>
      </w:pPr>
      <w:r w:rsidRPr="00075641">
        <w:rPr>
          <w:b/>
          <w:szCs w:val="20"/>
        </w:rPr>
        <w:t xml:space="preserve">Slika </w:t>
      </w:r>
      <w:r w:rsidR="003A52AD" w:rsidRPr="00075641">
        <w:rPr>
          <w:b/>
          <w:szCs w:val="20"/>
        </w:rPr>
        <w:t>1</w:t>
      </w:r>
      <w:r w:rsidR="002937BC" w:rsidRPr="00075641">
        <w:rPr>
          <w:b/>
          <w:szCs w:val="20"/>
        </w:rPr>
        <w:t>8</w:t>
      </w:r>
      <w:r w:rsidRPr="00075641">
        <w:rPr>
          <w:b/>
          <w:szCs w:val="20"/>
        </w:rPr>
        <w:t>.</w:t>
      </w:r>
      <w:r w:rsidR="0028534C">
        <w:rPr>
          <w:szCs w:val="20"/>
        </w:rPr>
        <w:t xml:space="preserve"> N</w:t>
      </w:r>
      <w:r w:rsidRPr="003E57EF">
        <w:rPr>
          <w:szCs w:val="20"/>
        </w:rPr>
        <w:t xml:space="preserve">azolabijalni </w:t>
      </w:r>
      <w:r w:rsidR="0028534C">
        <w:rPr>
          <w:szCs w:val="20"/>
        </w:rPr>
        <w:t xml:space="preserve">i </w:t>
      </w:r>
      <w:r w:rsidRPr="003E57EF">
        <w:rPr>
          <w:szCs w:val="20"/>
        </w:rPr>
        <w:t>mentolabijalni kut</w:t>
      </w:r>
      <w:r w:rsidR="002937BC">
        <w:rPr>
          <w:szCs w:val="20"/>
        </w:rPr>
        <w:t>. Preuzeto iz (52).</w:t>
      </w:r>
    </w:p>
    <w:p w:rsidR="0028534C" w:rsidRDefault="0028534C" w:rsidP="002937BC">
      <w:pPr>
        <w:spacing w:after="60" w:line="480" w:lineRule="auto"/>
        <w:jc w:val="both"/>
      </w:pPr>
    </w:p>
    <w:p w:rsidR="0028534C" w:rsidRDefault="0028534C" w:rsidP="002937BC">
      <w:pPr>
        <w:spacing w:after="60" w:line="480" w:lineRule="auto"/>
        <w:jc w:val="both"/>
        <w:rPr>
          <w:szCs w:val="20"/>
        </w:rPr>
      </w:pPr>
      <w:r w:rsidRPr="006D2CB7">
        <w:t xml:space="preserve">Nazolabijalni kut određen je trima točkama: Columella (Cm'), Subnasale (Sn') i Labrale superius (Ls'), te  obično iznosi oko 100° (3). Donja usnica i brada omeđuju mentolabijalni kut kojeg čine točke: Labrale inferius (Li'), Supramentale (Sm') koja označava točku najvećeg konkaviteta u sredini donje usne, i Pogonion (Pg'). Vrijednosti kuta obično iznose 130° </w:t>
      </w:r>
      <w:r w:rsidRPr="0028534C">
        <w:t>(1).</w:t>
      </w:r>
    </w:p>
    <w:p w:rsidR="00AD4739" w:rsidRDefault="00AD4739" w:rsidP="002937BC">
      <w:pPr>
        <w:spacing w:after="60" w:line="480" w:lineRule="auto"/>
        <w:jc w:val="both"/>
        <w:rPr>
          <w:szCs w:val="20"/>
        </w:rPr>
      </w:pPr>
    </w:p>
    <w:p w:rsidR="002937BC" w:rsidRPr="003E57EF" w:rsidRDefault="002937BC" w:rsidP="002937BC">
      <w:pPr>
        <w:spacing w:after="60" w:line="480" w:lineRule="auto"/>
        <w:jc w:val="both"/>
        <w:rPr>
          <w:szCs w:val="20"/>
        </w:rPr>
      </w:pPr>
    </w:p>
    <w:bookmarkStart w:id="1" w:name="_MON_1139497336"/>
    <w:bookmarkEnd w:id="1"/>
    <w:p w:rsidR="002937BC" w:rsidRPr="003E57EF" w:rsidRDefault="0028534C" w:rsidP="002937BC">
      <w:pPr>
        <w:spacing w:line="480" w:lineRule="auto"/>
        <w:jc w:val="both"/>
        <w:rPr>
          <w:szCs w:val="20"/>
        </w:rPr>
      </w:pPr>
      <w:r w:rsidRPr="003E57EF">
        <w:rPr>
          <w:szCs w:val="20"/>
        </w:rPr>
        <w:object w:dxaOrig="5926" w:dyaOrig="71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4.75pt;height:285pt" o:ole="">
            <v:imagedata r:id="rId25" o:title="" croptop="17680f" cropbottom="5826f" cropleft="19636f" cropright="30140f"/>
          </v:shape>
          <o:OLEObject Type="Embed" ProgID="Word.Picture.8" ShapeID="_x0000_i1025" DrawAspect="Content" ObjectID="_1604300464" r:id="rId26"/>
        </w:object>
      </w:r>
    </w:p>
    <w:p w:rsidR="00AD4739" w:rsidRPr="003E57EF" w:rsidRDefault="003E57EF" w:rsidP="002937BC">
      <w:pPr>
        <w:spacing w:line="480" w:lineRule="auto"/>
        <w:jc w:val="both"/>
        <w:rPr>
          <w:szCs w:val="20"/>
        </w:rPr>
      </w:pPr>
      <w:r w:rsidRPr="002A58CD">
        <w:rPr>
          <w:b/>
          <w:szCs w:val="20"/>
        </w:rPr>
        <w:t>Slika 1</w:t>
      </w:r>
      <w:r w:rsidR="002937BC" w:rsidRPr="002A58CD">
        <w:rPr>
          <w:b/>
          <w:szCs w:val="20"/>
        </w:rPr>
        <w:t>9</w:t>
      </w:r>
      <w:r w:rsidRPr="002A58CD">
        <w:rPr>
          <w:b/>
          <w:szCs w:val="20"/>
        </w:rPr>
        <w:t>.</w:t>
      </w:r>
      <w:r w:rsidR="0028534C">
        <w:rPr>
          <w:szCs w:val="20"/>
        </w:rPr>
        <w:t xml:space="preserve"> P</w:t>
      </w:r>
      <w:r w:rsidRPr="003E57EF">
        <w:rPr>
          <w:szCs w:val="20"/>
        </w:rPr>
        <w:t>rojekcija gornje i donje usne u odnosu na bradu, kut gornje usne prema Arnettu, nazomentalni kut)</w:t>
      </w:r>
      <w:r w:rsidR="000477FB">
        <w:rPr>
          <w:szCs w:val="20"/>
        </w:rPr>
        <w:t>. Preuzeto iz 52</w:t>
      </w:r>
    </w:p>
    <w:p w:rsidR="00AD4739" w:rsidRDefault="00AD4739" w:rsidP="002937BC">
      <w:pPr>
        <w:spacing w:line="480" w:lineRule="auto"/>
        <w:jc w:val="both"/>
        <w:rPr>
          <w:b/>
          <w:color w:val="FF0000"/>
        </w:rPr>
      </w:pPr>
    </w:p>
    <w:p w:rsidR="003E57EF" w:rsidRPr="000477FB" w:rsidRDefault="000477FB" w:rsidP="002937BC">
      <w:pPr>
        <w:spacing w:line="480" w:lineRule="auto"/>
        <w:ind w:firstLine="567"/>
        <w:jc w:val="both"/>
        <w:rPr>
          <w:b/>
          <w:szCs w:val="20"/>
        </w:rPr>
      </w:pPr>
      <w:r w:rsidRPr="000477FB">
        <w:rPr>
          <w:b/>
          <w:szCs w:val="20"/>
        </w:rPr>
        <w:t>Zaključak</w:t>
      </w:r>
    </w:p>
    <w:p w:rsidR="00914BE0" w:rsidRPr="006D2CB7" w:rsidRDefault="000477FB" w:rsidP="002937BC">
      <w:pPr>
        <w:spacing w:line="480" w:lineRule="auto"/>
        <w:jc w:val="both"/>
        <w:rPr>
          <w:b/>
          <w:bCs/>
          <w:color w:val="FF0000"/>
        </w:rPr>
      </w:pPr>
      <w:r>
        <w:t>Iz svega navedenog možemo zaključiti kako  se p</w:t>
      </w:r>
      <w:r w:rsidR="00914BE0">
        <w:t>rofili razlikuju u skeletnom konveksitetu, protruziji usana i poziciji donjih inciziva. Nezaobilazna je činjenica kako postoji velika varijabilnost u onome što se smatra lijepim u pojedinim kulturama. Poznavajući normalne vrijednosti za meka tkiva, plan terapije može biti usmjeren tako da individualizira analizu mekog tkiva, uzimajući u obzir obiteljske i etničke karakteristike</w:t>
      </w:r>
      <w:r>
        <w:t xml:space="preserve">. </w:t>
      </w:r>
      <w:r w:rsidR="00914BE0">
        <w:t>S</w:t>
      </w:r>
      <w:r w:rsidR="00914BE0" w:rsidRPr="006D2CB7">
        <w:t>vi navedeni parametri kojima se služimo pri promatranju lica igraju veoma bitnu i neizostavnu ulogu u kreiranju osmijeha,</w:t>
      </w:r>
      <w:r w:rsidR="00914BE0">
        <w:t xml:space="preserve"> </w:t>
      </w:r>
      <w:r w:rsidR="00914BE0" w:rsidRPr="006D2CB7">
        <w:t xml:space="preserve">procijeni izgleda lica i planiranju terapije. Naime, odabir oblika zubi i veličine je u direktnoj vezi s oblikom lica i izgledom profila. Stoga je za terapeuta iznimno važno uravnotežiti izgled, veličinu i proporcije zubi s okolnim strukturama lica. </w:t>
      </w:r>
    </w:p>
    <w:p w:rsidR="00AD4739" w:rsidRPr="00AD4739" w:rsidRDefault="00AD4739" w:rsidP="002937BC">
      <w:pPr>
        <w:spacing w:line="480" w:lineRule="auto"/>
        <w:jc w:val="both"/>
        <w:rPr>
          <w:b/>
        </w:rPr>
      </w:pPr>
      <w:r w:rsidRPr="00AD4739">
        <w:rPr>
          <w:b/>
        </w:rPr>
        <w:lastRenderedPageBreak/>
        <w:t>Literatura</w:t>
      </w:r>
    </w:p>
    <w:p w:rsidR="00AD4739" w:rsidRPr="002937BC" w:rsidRDefault="00AD4739" w:rsidP="002937BC">
      <w:pPr>
        <w:pStyle w:val="BodyText"/>
        <w:numPr>
          <w:ilvl w:val="0"/>
          <w:numId w:val="11"/>
        </w:numPr>
        <w:tabs>
          <w:tab w:val="num" w:pos="567"/>
        </w:tabs>
        <w:spacing w:before="120" w:line="480" w:lineRule="auto"/>
        <w:jc w:val="both"/>
      </w:pPr>
      <w:r w:rsidRPr="002937BC">
        <w:t>Farkas LG. Anthropometry of the head and face in medicine. New York: Elsevier North Holland Inc, 1981.</w:t>
      </w:r>
    </w:p>
    <w:p w:rsidR="00AD4739" w:rsidRPr="002937BC" w:rsidRDefault="00AD4739" w:rsidP="002937BC">
      <w:pPr>
        <w:pStyle w:val="BodyText"/>
        <w:numPr>
          <w:ilvl w:val="0"/>
          <w:numId w:val="11"/>
        </w:numPr>
        <w:spacing w:before="120" w:line="480" w:lineRule="auto"/>
        <w:jc w:val="both"/>
      </w:pPr>
      <w:r w:rsidRPr="002937BC">
        <w:t xml:space="preserve">Meredith G. Facial photography for the orthodontic office. Am J Orthod Dentofacial Orthop 1997; 111: 463-70. </w:t>
      </w:r>
    </w:p>
    <w:p w:rsidR="00AD4739" w:rsidRPr="002937BC" w:rsidRDefault="00AD4739" w:rsidP="002937BC">
      <w:pPr>
        <w:pStyle w:val="BodyText"/>
        <w:numPr>
          <w:ilvl w:val="0"/>
          <w:numId w:val="11"/>
        </w:numPr>
        <w:tabs>
          <w:tab w:val="num" w:pos="567"/>
        </w:tabs>
        <w:spacing w:before="120" w:line="480" w:lineRule="auto"/>
        <w:jc w:val="both"/>
      </w:pPr>
      <w:r w:rsidRPr="002937BC">
        <w:t>Neger M. A quantitative method for the evaluation of the soft tissue facial profile. Am J Orthod Dentofacial Orthop 1959; 45: 738-51.</w:t>
      </w:r>
    </w:p>
    <w:p w:rsidR="00AD4739" w:rsidRPr="002937BC" w:rsidRDefault="00AD4739" w:rsidP="002937BC">
      <w:pPr>
        <w:pStyle w:val="ListParagraph"/>
        <w:numPr>
          <w:ilvl w:val="0"/>
          <w:numId w:val="11"/>
        </w:numPr>
        <w:tabs>
          <w:tab w:val="num" w:pos="567"/>
        </w:tabs>
        <w:spacing w:before="120" w:line="480" w:lineRule="auto"/>
        <w:jc w:val="both"/>
      </w:pPr>
      <w:r w:rsidRPr="002937BC">
        <w:t>Stoner MM. A photometric analysis of the facial profile. Am J Orthod 1955; 41: 453-69.</w:t>
      </w:r>
    </w:p>
    <w:p w:rsidR="00AD4739" w:rsidRPr="002937BC" w:rsidRDefault="00AD4739" w:rsidP="002937BC">
      <w:pPr>
        <w:pStyle w:val="BodyText"/>
        <w:numPr>
          <w:ilvl w:val="0"/>
          <w:numId w:val="11"/>
        </w:numPr>
        <w:tabs>
          <w:tab w:val="num" w:pos="567"/>
        </w:tabs>
        <w:spacing w:before="120" w:line="480" w:lineRule="auto"/>
        <w:jc w:val="both"/>
      </w:pPr>
      <w:r w:rsidRPr="002937BC">
        <w:t>Guess MB, Solzer WV. Computer treatment estimates in orthodontics and orthognatic surgery. J Clin Orthod 1989; 23: 262-8.</w:t>
      </w:r>
    </w:p>
    <w:p w:rsidR="00AD4739" w:rsidRPr="002937BC" w:rsidRDefault="00AD4739" w:rsidP="002937BC">
      <w:pPr>
        <w:pStyle w:val="BodyText"/>
        <w:numPr>
          <w:ilvl w:val="0"/>
          <w:numId w:val="11"/>
        </w:numPr>
        <w:tabs>
          <w:tab w:val="num" w:pos="567"/>
        </w:tabs>
        <w:spacing w:before="120" w:line="480" w:lineRule="auto"/>
        <w:jc w:val="both"/>
      </w:pPr>
      <w:r w:rsidRPr="002937BC">
        <w:t xml:space="preserve">Holdaway RA. A soft-tissue cephalometric analysis and its use in orthodontic treatment planning. Part I. Am J Orthod 1983; 84: 1-28. </w:t>
      </w:r>
    </w:p>
    <w:p w:rsidR="00AD4739" w:rsidRPr="002937BC" w:rsidRDefault="00AD4739" w:rsidP="002937BC">
      <w:pPr>
        <w:pStyle w:val="BodyText"/>
        <w:numPr>
          <w:ilvl w:val="0"/>
          <w:numId w:val="11"/>
        </w:numPr>
        <w:tabs>
          <w:tab w:val="num" w:pos="567"/>
        </w:tabs>
        <w:spacing w:before="120" w:line="480" w:lineRule="auto"/>
        <w:jc w:val="both"/>
      </w:pPr>
      <w:r w:rsidRPr="002937BC">
        <w:t xml:space="preserve">Powell N, Humphreys B. Proportions of the esthetic face. New York: Thieme-Stratton, 1984. </w:t>
      </w:r>
    </w:p>
    <w:p w:rsidR="00BB4501" w:rsidRPr="002937BC" w:rsidRDefault="00BB4501" w:rsidP="002937BC">
      <w:pPr>
        <w:pStyle w:val="ListParagraph"/>
        <w:numPr>
          <w:ilvl w:val="0"/>
          <w:numId w:val="11"/>
        </w:numPr>
        <w:tabs>
          <w:tab w:val="num" w:pos="567"/>
        </w:tabs>
        <w:spacing w:before="120" w:line="480" w:lineRule="auto"/>
        <w:jc w:val="both"/>
      </w:pPr>
      <w:r w:rsidRPr="002937BC">
        <w:t>Ricketts RM. Esthetic, environment and the law of lip relation. Am J Orthod 1968; 54: 272-89.</w:t>
      </w:r>
    </w:p>
    <w:p w:rsidR="00BB4501" w:rsidRPr="002937BC" w:rsidRDefault="00BB4501" w:rsidP="002937BC">
      <w:pPr>
        <w:pStyle w:val="BodyText"/>
        <w:numPr>
          <w:ilvl w:val="0"/>
          <w:numId w:val="11"/>
        </w:numPr>
        <w:tabs>
          <w:tab w:val="num" w:pos="567"/>
        </w:tabs>
        <w:spacing w:before="120" w:line="480" w:lineRule="auto"/>
        <w:jc w:val="both"/>
      </w:pPr>
      <w:r w:rsidRPr="002937BC">
        <w:t>Merrifield LL. The profile line as an aid in critically evaluating facial esthetics. Am J Orthod 1966; 52: 804-22.</w:t>
      </w:r>
    </w:p>
    <w:p w:rsidR="00BB4501" w:rsidRPr="002937BC" w:rsidRDefault="00BB4501" w:rsidP="002937BC">
      <w:pPr>
        <w:pStyle w:val="BodyText"/>
        <w:numPr>
          <w:ilvl w:val="0"/>
          <w:numId w:val="11"/>
        </w:numPr>
        <w:tabs>
          <w:tab w:val="num" w:pos="567"/>
        </w:tabs>
        <w:spacing w:before="120" w:line="480" w:lineRule="auto"/>
        <w:jc w:val="both"/>
        <w:rPr>
          <w:bCs/>
        </w:rPr>
      </w:pPr>
      <w:r w:rsidRPr="002937BC">
        <w:rPr>
          <w:bCs/>
          <w:iCs/>
        </w:rPr>
        <w:t>Bishara SE, Jorgensen GJ, Jakobsen JR. Changes in facial dimensions assessed from lateral and frontal photographs. Part I-methodology. Am J Orthod Dentofacial Orthop 1995; 108: 389-93.</w:t>
      </w:r>
    </w:p>
    <w:p w:rsidR="00BB4501" w:rsidRPr="002937BC" w:rsidRDefault="00BB4501" w:rsidP="002937BC">
      <w:pPr>
        <w:pStyle w:val="BodyText"/>
        <w:numPr>
          <w:ilvl w:val="0"/>
          <w:numId w:val="11"/>
        </w:numPr>
        <w:tabs>
          <w:tab w:val="num" w:pos="567"/>
        </w:tabs>
        <w:spacing w:before="120" w:line="480" w:lineRule="auto"/>
        <w:jc w:val="both"/>
      </w:pPr>
      <w:r w:rsidRPr="002937BC">
        <w:lastRenderedPageBreak/>
        <w:t>Williams AR. Medical photography study guide, 4th ed. Lancaster, England: MTP Press, 1984.</w:t>
      </w:r>
    </w:p>
    <w:p w:rsidR="00BB4501" w:rsidRPr="002937BC" w:rsidRDefault="00BB4501" w:rsidP="002937BC">
      <w:pPr>
        <w:pStyle w:val="BodyText"/>
        <w:numPr>
          <w:ilvl w:val="0"/>
          <w:numId w:val="11"/>
        </w:numPr>
        <w:tabs>
          <w:tab w:val="num" w:pos="567"/>
        </w:tabs>
        <w:spacing w:before="120" w:line="480" w:lineRule="auto"/>
        <w:jc w:val="both"/>
      </w:pPr>
      <w:r w:rsidRPr="002937BC">
        <w:t>Cox NH, Van der Linden FPGM. Facial harmony. Am J Orthod 1971; 60: 175-83.</w:t>
      </w:r>
    </w:p>
    <w:p w:rsidR="00BB4501" w:rsidRPr="002937BC" w:rsidRDefault="00BB4501" w:rsidP="002937BC">
      <w:pPr>
        <w:pStyle w:val="BodyText"/>
        <w:numPr>
          <w:ilvl w:val="0"/>
          <w:numId w:val="11"/>
        </w:numPr>
        <w:tabs>
          <w:tab w:val="num" w:pos="567"/>
        </w:tabs>
        <w:spacing w:before="120" w:line="480" w:lineRule="auto"/>
        <w:jc w:val="both"/>
      </w:pPr>
      <w:r w:rsidRPr="002937BC">
        <w:t>Burstone CJ. Lip posture and its significance in treatment planning. Am J Orthod 1967; 53: 262-84.</w:t>
      </w:r>
    </w:p>
    <w:p w:rsidR="00BB4501" w:rsidRPr="002937BC" w:rsidRDefault="00BB4501" w:rsidP="002937BC">
      <w:pPr>
        <w:pStyle w:val="BodyText"/>
        <w:numPr>
          <w:ilvl w:val="0"/>
          <w:numId w:val="11"/>
        </w:numPr>
        <w:tabs>
          <w:tab w:val="num" w:pos="567"/>
        </w:tabs>
        <w:spacing w:before="120" w:line="480" w:lineRule="auto"/>
        <w:jc w:val="both"/>
      </w:pPr>
      <w:r w:rsidRPr="002937BC">
        <w:t xml:space="preserve">Legan HL, Burstone CJ. Soft tissue cephalometric analysis for orthognatic surgery. J Oral Surg 1980; 38: 744-51. </w:t>
      </w:r>
    </w:p>
    <w:p w:rsidR="00266A5A" w:rsidRPr="002937BC" w:rsidRDefault="00266A5A" w:rsidP="002937BC">
      <w:pPr>
        <w:pStyle w:val="ListParagraph"/>
        <w:numPr>
          <w:ilvl w:val="0"/>
          <w:numId w:val="11"/>
        </w:numPr>
        <w:autoSpaceDE w:val="0"/>
        <w:autoSpaceDN w:val="0"/>
        <w:adjustRightInd w:val="0"/>
        <w:spacing w:line="480" w:lineRule="auto"/>
        <w:jc w:val="both"/>
      </w:pPr>
      <w:r w:rsidRPr="002937BC">
        <w:t>Meijer, M.C. 1999. Race and Aesthetics in the Anthropology of Petrus Camper (1722-1789), appendix. Rodopi, Amsterdam.</w:t>
      </w:r>
    </w:p>
    <w:p w:rsidR="00266A5A" w:rsidRPr="002937BC" w:rsidRDefault="00266A5A" w:rsidP="002937BC">
      <w:pPr>
        <w:pStyle w:val="ListParagraph"/>
        <w:numPr>
          <w:ilvl w:val="0"/>
          <w:numId w:val="11"/>
        </w:numPr>
        <w:autoSpaceDE w:val="0"/>
        <w:autoSpaceDN w:val="0"/>
        <w:adjustRightInd w:val="0"/>
        <w:spacing w:line="480" w:lineRule="auto"/>
        <w:jc w:val="both"/>
      </w:pPr>
      <w:r w:rsidRPr="002937BC">
        <w:t>Farkas, L.G. 1994. Anthropometry of the Head and Face, 2nd edition. Raven Press, New York.</w:t>
      </w:r>
    </w:p>
    <w:p w:rsidR="00266A5A" w:rsidRPr="002937BC" w:rsidRDefault="00266A5A" w:rsidP="002937BC">
      <w:pPr>
        <w:pStyle w:val="BodyText"/>
        <w:numPr>
          <w:ilvl w:val="0"/>
          <w:numId w:val="11"/>
        </w:numPr>
        <w:tabs>
          <w:tab w:val="num" w:pos="567"/>
        </w:tabs>
        <w:spacing w:before="120" w:line="480" w:lineRule="auto"/>
        <w:jc w:val="both"/>
      </w:pPr>
      <w:r w:rsidRPr="002937BC">
        <w:rPr>
          <w:iCs/>
        </w:rPr>
        <w:t>Matsukura T, Sakai Y, Uyeda I. Photogrammetry for determining the resemblance of faces between parents and children. Shikoku Acta Med 1957; 11: 95-105.</w:t>
      </w:r>
    </w:p>
    <w:p w:rsidR="00266A5A" w:rsidRPr="002937BC" w:rsidRDefault="00266A5A" w:rsidP="002937BC">
      <w:pPr>
        <w:pStyle w:val="BodyText"/>
        <w:numPr>
          <w:ilvl w:val="0"/>
          <w:numId w:val="11"/>
        </w:numPr>
        <w:tabs>
          <w:tab w:val="num" w:pos="567"/>
        </w:tabs>
        <w:spacing w:before="120" w:line="480" w:lineRule="auto"/>
        <w:jc w:val="both"/>
      </w:pPr>
      <w:r w:rsidRPr="002937BC">
        <w:rPr>
          <w:iCs/>
        </w:rPr>
        <w:t>Sakai Y. Studies on the front facial resemblance between parent and children by photogrammetry. I. Changes at yearly intervals in infant's and children's front facial photographs. Shikoku Acta Med 1957; 11: 112-20.</w:t>
      </w:r>
    </w:p>
    <w:p w:rsidR="00266A5A" w:rsidRPr="002937BC" w:rsidRDefault="00266A5A" w:rsidP="002937BC">
      <w:pPr>
        <w:pStyle w:val="BodyText"/>
        <w:numPr>
          <w:ilvl w:val="0"/>
          <w:numId w:val="11"/>
        </w:numPr>
        <w:tabs>
          <w:tab w:val="num" w:pos="567"/>
        </w:tabs>
        <w:spacing w:before="120" w:line="480" w:lineRule="auto"/>
        <w:jc w:val="both"/>
      </w:pPr>
      <w:r w:rsidRPr="002937BC">
        <w:rPr>
          <w:iCs/>
        </w:rPr>
        <w:t xml:space="preserve">Uyeda I. The resemblance between parent and children in the values measured on their profile photographs. Shikoku Acta Med 1957; 11: 8-25. </w:t>
      </w:r>
    </w:p>
    <w:p w:rsidR="00266A5A" w:rsidRPr="002937BC" w:rsidRDefault="00266A5A" w:rsidP="002937BC">
      <w:pPr>
        <w:pStyle w:val="BodyText"/>
        <w:numPr>
          <w:ilvl w:val="0"/>
          <w:numId w:val="11"/>
        </w:numPr>
        <w:tabs>
          <w:tab w:val="num" w:pos="567"/>
        </w:tabs>
        <w:spacing w:before="120" w:line="480" w:lineRule="auto"/>
        <w:jc w:val="both"/>
        <w:rPr>
          <w:bCs/>
        </w:rPr>
      </w:pPr>
      <w:r w:rsidRPr="002937BC">
        <w:rPr>
          <w:bCs/>
          <w:iCs/>
        </w:rPr>
        <w:t>Fernández-Riveiro P, Suárez-Quintanilla D, Smyth-Chamosa E, Suárez-Cunqueiro M. Linear photogrammetric analysis of the soft tissue facial profile. Am J Orthod Dentofacial Orthop 2002; 122: 59-66.</w:t>
      </w:r>
    </w:p>
    <w:p w:rsidR="00266A5A" w:rsidRPr="000679E4" w:rsidRDefault="00266A5A" w:rsidP="000679E4">
      <w:pPr>
        <w:pStyle w:val="BodyText"/>
        <w:numPr>
          <w:ilvl w:val="0"/>
          <w:numId w:val="11"/>
        </w:numPr>
        <w:tabs>
          <w:tab w:val="num" w:pos="567"/>
        </w:tabs>
        <w:spacing w:before="120" w:line="480" w:lineRule="auto"/>
        <w:jc w:val="both"/>
        <w:rPr>
          <w:bCs/>
        </w:rPr>
      </w:pPr>
      <w:r w:rsidRPr="000679E4">
        <w:rPr>
          <w:bCs/>
          <w:iCs/>
        </w:rPr>
        <w:lastRenderedPageBreak/>
        <w:t>Fernández-Riveiro P, Smyth-Chamosa E, Suárez-Quintanilla D, Suárez-Cunqueiro M. Angular photogrammetric analysis of the soft tissue facial profile. Eur J Orthod 2003; 25: 393-9.</w:t>
      </w:r>
    </w:p>
    <w:p w:rsidR="000679E4" w:rsidRPr="000679E4" w:rsidRDefault="000679E4" w:rsidP="000679E4">
      <w:pPr>
        <w:pStyle w:val="ListParagraph"/>
        <w:numPr>
          <w:ilvl w:val="0"/>
          <w:numId w:val="11"/>
        </w:numPr>
        <w:autoSpaceDE w:val="0"/>
        <w:autoSpaceDN w:val="0"/>
        <w:adjustRightInd w:val="0"/>
        <w:spacing w:after="200" w:line="480" w:lineRule="auto"/>
        <w:jc w:val="both"/>
        <w:rPr>
          <w:rFonts w:eastAsia="ArialMT"/>
        </w:rPr>
      </w:pPr>
      <w:r w:rsidRPr="000679E4">
        <w:rPr>
          <w:rFonts w:eastAsia="ArialMT"/>
        </w:rPr>
        <w:t xml:space="preserve">Anić-Milošević S, Lapter-Varga M, and Šlaj M. Analysis of the soft tissue facial profile by means of angular measurements. </w:t>
      </w:r>
      <w:r w:rsidRPr="00781ADB">
        <w:rPr>
          <w:rFonts w:eastAsia="ArialMT"/>
        </w:rPr>
        <w:t>Eur J Orthod</w:t>
      </w:r>
      <w:r w:rsidRPr="000679E4">
        <w:rPr>
          <w:rFonts w:eastAsia="ArialMT"/>
        </w:rPr>
        <w:t xml:space="preserve"> 2008</w:t>
      </w:r>
      <w:r>
        <w:rPr>
          <w:rFonts w:eastAsia="ArialMT"/>
        </w:rPr>
        <w:t xml:space="preserve">; </w:t>
      </w:r>
      <w:r w:rsidRPr="000679E4">
        <w:rPr>
          <w:rFonts w:eastAsia="ArialMT"/>
        </w:rPr>
        <w:t>30: 135-40.</w:t>
      </w:r>
    </w:p>
    <w:p w:rsidR="000679E4" w:rsidRPr="000679E4" w:rsidRDefault="000679E4" w:rsidP="000679E4">
      <w:pPr>
        <w:pStyle w:val="ListParagraph"/>
        <w:numPr>
          <w:ilvl w:val="0"/>
          <w:numId w:val="11"/>
        </w:numPr>
        <w:autoSpaceDE w:val="0"/>
        <w:autoSpaceDN w:val="0"/>
        <w:adjustRightInd w:val="0"/>
        <w:spacing w:after="200" w:line="480" w:lineRule="auto"/>
        <w:jc w:val="both"/>
        <w:rPr>
          <w:rFonts w:eastAsia="ArialMT"/>
        </w:rPr>
      </w:pPr>
      <w:r w:rsidRPr="000679E4">
        <w:rPr>
          <w:rFonts w:eastAsia="ArialMT"/>
        </w:rPr>
        <w:t xml:space="preserve">Anić-Milošević S, Lapter-Varga M, and Šlaj M. Analysis of the soft tissue facial profile of Croatians using linear measurements. </w:t>
      </w:r>
      <w:r w:rsidRPr="00781ADB">
        <w:rPr>
          <w:rFonts w:eastAsia="ArialMT"/>
        </w:rPr>
        <w:t>J Craniofacial Surg</w:t>
      </w:r>
      <w:r w:rsidRPr="000679E4">
        <w:rPr>
          <w:rFonts w:eastAsia="ArialMT"/>
        </w:rPr>
        <w:t xml:space="preserve"> 2008</w:t>
      </w:r>
      <w:r>
        <w:rPr>
          <w:rFonts w:eastAsia="ArialMT"/>
        </w:rPr>
        <w:t xml:space="preserve">: </w:t>
      </w:r>
      <w:r w:rsidRPr="000679E4">
        <w:rPr>
          <w:rFonts w:eastAsia="ArialMT"/>
        </w:rPr>
        <w:t>19: 251-8.</w:t>
      </w:r>
    </w:p>
    <w:p w:rsidR="00662663" w:rsidRPr="000679E4" w:rsidRDefault="00662663" w:rsidP="000679E4">
      <w:pPr>
        <w:pStyle w:val="BodyText"/>
        <w:numPr>
          <w:ilvl w:val="0"/>
          <w:numId w:val="11"/>
        </w:numPr>
        <w:tabs>
          <w:tab w:val="num" w:pos="567"/>
        </w:tabs>
        <w:spacing w:before="120" w:line="480" w:lineRule="auto"/>
        <w:jc w:val="both"/>
      </w:pPr>
      <w:r w:rsidRPr="000679E4">
        <w:t>Cummins DM, Bishara SE, Jacobsen JR. A computer assisted photogrammetric analysis of soft tissue changes after orthodontic treatment. Part II: Results. Am J Orthod Dentofacial Orthop 1995; 108: 38-47.</w:t>
      </w:r>
    </w:p>
    <w:p w:rsidR="00662663" w:rsidRPr="000679E4" w:rsidRDefault="00662663" w:rsidP="000679E4">
      <w:pPr>
        <w:numPr>
          <w:ilvl w:val="0"/>
          <w:numId w:val="11"/>
        </w:numPr>
        <w:tabs>
          <w:tab w:val="num" w:pos="567"/>
        </w:tabs>
        <w:spacing w:before="120" w:line="480" w:lineRule="auto"/>
        <w:jc w:val="both"/>
      </w:pPr>
      <w:r w:rsidRPr="000679E4">
        <w:t>Brons R. Facial harmony. Standards for Orthognatic Surgery and Orthodontics. London: Quintessence Publishing Co. Ltd,  1998.</w:t>
      </w:r>
    </w:p>
    <w:p w:rsidR="00662663" w:rsidRPr="000679E4" w:rsidRDefault="00662663" w:rsidP="002937BC">
      <w:pPr>
        <w:pStyle w:val="BodyText"/>
        <w:numPr>
          <w:ilvl w:val="0"/>
          <w:numId w:val="11"/>
        </w:numPr>
        <w:tabs>
          <w:tab w:val="num" w:pos="567"/>
        </w:tabs>
        <w:spacing w:before="120" w:line="480" w:lineRule="auto"/>
        <w:jc w:val="both"/>
        <w:rPr>
          <w:bCs/>
        </w:rPr>
      </w:pPr>
      <w:r w:rsidRPr="000679E4">
        <w:rPr>
          <w:bCs/>
          <w:iCs/>
        </w:rPr>
        <w:t>McNamara JA Jr, Ellis E. Cephalometric analysis of untreated adults with ideal facial and occlusal relationships. Int J Adult Orthodon Orthognath Surg. 1988; 3: 221-31.</w:t>
      </w:r>
    </w:p>
    <w:p w:rsidR="00662663" w:rsidRPr="000679E4" w:rsidRDefault="00662663" w:rsidP="002937BC">
      <w:pPr>
        <w:pStyle w:val="BodyText"/>
        <w:numPr>
          <w:ilvl w:val="0"/>
          <w:numId w:val="11"/>
        </w:numPr>
        <w:tabs>
          <w:tab w:val="num" w:pos="567"/>
        </w:tabs>
        <w:spacing w:before="120" w:line="480" w:lineRule="auto"/>
        <w:jc w:val="both"/>
        <w:rPr>
          <w:bCs/>
        </w:rPr>
      </w:pPr>
      <w:r w:rsidRPr="000679E4">
        <w:t>Pogrel MA. What are normal esthetic values? J Oral Maxillofac Surg 1991; 49: 963-9.</w:t>
      </w:r>
    </w:p>
    <w:p w:rsidR="00662663" w:rsidRPr="000679E4" w:rsidRDefault="00662663" w:rsidP="002937BC">
      <w:pPr>
        <w:pStyle w:val="BodyText"/>
        <w:numPr>
          <w:ilvl w:val="0"/>
          <w:numId w:val="11"/>
        </w:numPr>
        <w:tabs>
          <w:tab w:val="num" w:pos="567"/>
        </w:tabs>
        <w:spacing w:before="120" w:line="480" w:lineRule="auto"/>
        <w:jc w:val="both"/>
      </w:pPr>
      <w:r w:rsidRPr="000679E4">
        <w:t>Peck H, Peck S: A concept of facial esthetics. Angle Orthod 1970; 40: 284-317.</w:t>
      </w:r>
    </w:p>
    <w:p w:rsidR="000D072A" w:rsidRPr="000679E4" w:rsidRDefault="000D072A" w:rsidP="002937BC">
      <w:pPr>
        <w:pStyle w:val="BodyText"/>
        <w:numPr>
          <w:ilvl w:val="0"/>
          <w:numId w:val="11"/>
        </w:numPr>
        <w:tabs>
          <w:tab w:val="num" w:pos="567"/>
        </w:tabs>
        <w:spacing w:before="120" w:line="480" w:lineRule="auto"/>
        <w:jc w:val="both"/>
        <w:rPr>
          <w:bCs/>
        </w:rPr>
      </w:pPr>
      <w:r w:rsidRPr="000679E4">
        <w:t xml:space="preserve">De Smith AA, Dermault L. Soft tissue preferences. Am J Orthod 1984; 86: 67-73. </w:t>
      </w:r>
    </w:p>
    <w:p w:rsidR="000D072A" w:rsidRPr="000679E4" w:rsidRDefault="000D072A" w:rsidP="002937BC">
      <w:pPr>
        <w:pStyle w:val="BodyText"/>
        <w:numPr>
          <w:ilvl w:val="0"/>
          <w:numId w:val="11"/>
        </w:numPr>
        <w:tabs>
          <w:tab w:val="num" w:pos="567"/>
        </w:tabs>
        <w:spacing w:before="120" w:line="480" w:lineRule="auto"/>
        <w:jc w:val="both"/>
        <w:rPr>
          <w:bCs/>
        </w:rPr>
      </w:pPr>
      <w:r w:rsidRPr="000679E4">
        <w:rPr>
          <w:bCs/>
          <w:iCs/>
        </w:rPr>
        <w:t>Broadbent BH Sr, Broadbent GH Jr, Golden WH. Bolton standards of dentofacial developmental growth. St Louis: CV Mosby, 1975.</w:t>
      </w:r>
    </w:p>
    <w:p w:rsidR="000D072A" w:rsidRPr="002937BC" w:rsidRDefault="000D072A" w:rsidP="002937BC">
      <w:pPr>
        <w:pStyle w:val="BodyText"/>
        <w:numPr>
          <w:ilvl w:val="0"/>
          <w:numId w:val="11"/>
        </w:numPr>
        <w:tabs>
          <w:tab w:val="num" w:pos="567"/>
        </w:tabs>
        <w:spacing w:before="120" w:line="480" w:lineRule="auto"/>
        <w:jc w:val="both"/>
      </w:pPr>
      <w:r w:rsidRPr="002937BC">
        <w:t>Angle EH. Treatment of malocclusion of the teeth. 7. ed. Philadelphia: S.S. White Dental Manufacturing Company, 1907; 60-87.</w:t>
      </w:r>
    </w:p>
    <w:p w:rsidR="000D072A" w:rsidRPr="002937BC" w:rsidRDefault="000D072A" w:rsidP="002937BC">
      <w:pPr>
        <w:pStyle w:val="BodyText"/>
        <w:numPr>
          <w:ilvl w:val="0"/>
          <w:numId w:val="11"/>
        </w:numPr>
        <w:tabs>
          <w:tab w:val="num" w:pos="567"/>
        </w:tabs>
        <w:spacing w:before="120" w:line="480" w:lineRule="auto"/>
        <w:jc w:val="both"/>
      </w:pPr>
      <w:r w:rsidRPr="002937BC">
        <w:lastRenderedPageBreak/>
        <w:t>Case CS. A question of extraction in ortodontia. Am J Orthod 1964; 50: 656-91.</w:t>
      </w:r>
    </w:p>
    <w:p w:rsidR="000D072A" w:rsidRPr="002937BC" w:rsidRDefault="000D072A" w:rsidP="002937BC">
      <w:pPr>
        <w:pStyle w:val="BodyText"/>
        <w:numPr>
          <w:ilvl w:val="0"/>
          <w:numId w:val="11"/>
        </w:numPr>
        <w:tabs>
          <w:tab w:val="num" w:pos="567"/>
        </w:tabs>
        <w:spacing w:before="120" w:line="480" w:lineRule="auto"/>
        <w:jc w:val="both"/>
      </w:pPr>
      <w:r w:rsidRPr="002937BC">
        <w:t>Downs WB. Analysis of the dentofacial profile. Angle Orthod 1956; 26: 191-212.</w:t>
      </w:r>
    </w:p>
    <w:p w:rsidR="000D072A" w:rsidRPr="002937BC" w:rsidRDefault="000D072A" w:rsidP="002937BC">
      <w:pPr>
        <w:pStyle w:val="BodyText"/>
        <w:numPr>
          <w:ilvl w:val="0"/>
          <w:numId w:val="11"/>
        </w:numPr>
        <w:tabs>
          <w:tab w:val="num" w:pos="567"/>
        </w:tabs>
        <w:spacing w:before="120" w:line="480" w:lineRule="auto"/>
        <w:jc w:val="both"/>
      </w:pPr>
      <w:r w:rsidRPr="002937BC">
        <w:t>Lischer BE. Variations and modifications of the facial features. Int J Orthod 1919; 5: 495-504.</w:t>
      </w:r>
    </w:p>
    <w:p w:rsidR="000D072A" w:rsidRPr="002937BC" w:rsidRDefault="000D072A" w:rsidP="002937BC">
      <w:pPr>
        <w:pStyle w:val="BodyText"/>
        <w:numPr>
          <w:ilvl w:val="0"/>
          <w:numId w:val="11"/>
        </w:numPr>
        <w:tabs>
          <w:tab w:val="num" w:pos="567"/>
        </w:tabs>
        <w:spacing w:before="120" w:line="480" w:lineRule="auto"/>
        <w:jc w:val="both"/>
      </w:pPr>
      <w:r w:rsidRPr="002937BC">
        <w:t>Schwartz AM. Die roentgenostatik. Innsbruck: Wien; 1958.</w:t>
      </w:r>
    </w:p>
    <w:p w:rsidR="000D072A" w:rsidRPr="002937BC" w:rsidRDefault="000D072A" w:rsidP="002937BC">
      <w:pPr>
        <w:pStyle w:val="BodyText"/>
        <w:numPr>
          <w:ilvl w:val="0"/>
          <w:numId w:val="11"/>
        </w:numPr>
        <w:tabs>
          <w:tab w:val="num" w:pos="567"/>
        </w:tabs>
        <w:spacing w:before="120" w:line="480" w:lineRule="auto"/>
        <w:jc w:val="both"/>
      </w:pPr>
      <w:r w:rsidRPr="002937BC">
        <w:t>Steiner C. The use of cephalometrics as an aid to planning and assessing orthodontic treatment. Am J Orthod 1960; 46: 721-35.</w:t>
      </w:r>
    </w:p>
    <w:p w:rsidR="0096371A" w:rsidRPr="002937BC" w:rsidRDefault="0096371A" w:rsidP="002937BC">
      <w:pPr>
        <w:pStyle w:val="BodyText"/>
        <w:numPr>
          <w:ilvl w:val="0"/>
          <w:numId w:val="11"/>
        </w:numPr>
        <w:tabs>
          <w:tab w:val="num" w:pos="567"/>
        </w:tabs>
        <w:spacing w:before="120" w:line="480" w:lineRule="auto"/>
        <w:jc w:val="both"/>
      </w:pPr>
      <w:r w:rsidRPr="002937BC">
        <w:t xml:space="preserve">Legan HL, Burstone CJ. Soft tissue cephalometric analysis for orthognatic surgery. J Oral Surg 1980; 38: 744-51. </w:t>
      </w:r>
    </w:p>
    <w:p w:rsidR="0096371A" w:rsidRPr="002937BC" w:rsidRDefault="0096371A" w:rsidP="002937BC">
      <w:pPr>
        <w:pStyle w:val="BodyText"/>
        <w:numPr>
          <w:ilvl w:val="0"/>
          <w:numId w:val="11"/>
        </w:numPr>
        <w:tabs>
          <w:tab w:val="num" w:pos="567"/>
        </w:tabs>
        <w:spacing w:before="120" w:line="480" w:lineRule="auto"/>
        <w:jc w:val="both"/>
      </w:pPr>
      <w:r w:rsidRPr="002937BC">
        <w:t>Ricketts RM. Perspectives in the clinical application of cephalometrics. Angle Orthod 1981; 51: 115-50.</w:t>
      </w:r>
    </w:p>
    <w:p w:rsidR="00412BE1" w:rsidRDefault="00412BE1" w:rsidP="00412BE1">
      <w:pPr>
        <w:numPr>
          <w:ilvl w:val="0"/>
          <w:numId w:val="11"/>
        </w:numPr>
        <w:spacing w:line="480" w:lineRule="auto"/>
        <w:jc w:val="both"/>
      </w:pPr>
      <w:r w:rsidRPr="00412BE1">
        <w:t>Anić Milošević S</w:t>
      </w:r>
      <w:r w:rsidRPr="00012F3F">
        <w:t>, Lapter Varga M, Šlaj M. Mogućnosti analize mekih tkiva u ortodontskoj dijagnostici. Acta Stomatol Croat 2007;41(3):251-259.</w:t>
      </w:r>
    </w:p>
    <w:p w:rsidR="0096371A" w:rsidRPr="002937BC" w:rsidRDefault="0096371A" w:rsidP="002937BC">
      <w:pPr>
        <w:pStyle w:val="BodyText"/>
        <w:numPr>
          <w:ilvl w:val="0"/>
          <w:numId w:val="11"/>
        </w:numPr>
        <w:tabs>
          <w:tab w:val="num" w:pos="567"/>
        </w:tabs>
        <w:spacing w:before="120" w:line="480" w:lineRule="auto"/>
        <w:jc w:val="both"/>
      </w:pPr>
      <w:r w:rsidRPr="002937BC">
        <w:t>Muzj E. Biometric correlations among organs of the facial profile. Am J Orthod 1956;42: 827-57.</w:t>
      </w:r>
    </w:p>
    <w:p w:rsidR="0096371A" w:rsidRPr="002937BC" w:rsidRDefault="0096371A" w:rsidP="002937BC">
      <w:pPr>
        <w:pStyle w:val="BodyText"/>
        <w:numPr>
          <w:ilvl w:val="0"/>
          <w:numId w:val="11"/>
        </w:numPr>
        <w:tabs>
          <w:tab w:val="num" w:pos="567"/>
        </w:tabs>
        <w:spacing w:before="120" w:line="480" w:lineRule="auto"/>
        <w:jc w:val="both"/>
      </w:pPr>
      <w:r w:rsidRPr="002937BC">
        <w:t>Canut J. Un analisis estetico dentofacial. Rev Esp Orthod 1996; 26: 13-30.</w:t>
      </w:r>
    </w:p>
    <w:p w:rsidR="008C15A3" w:rsidRPr="002937BC" w:rsidRDefault="008C15A3" w:rsidP="002937BC">
      <w:pPr>
        <w:pStyle w:val="BodyText"/>
        <w:numPr>
          <w:ilvl w:val="0"/>
          <w:numId w:val="11"/>
        </w:numPr>
        <w:tabs>
          <w:tab w:val="num" w:pos="567"/>
        </w:tabs>
        <w:spacing w:before="120" w:line="480" w:lineRule="auto"/>
        <w:jc w:val="both"/>
        <w:rPr>
          <w:bCs/>
        </w:rPr>
      </w:pPr>
      <w:r w:rsidRPr="002937BC">
        <w:rPr>
          <w:bCs/>
          <w:iCs/>
        </w:rPr>
        <w:t>Gonzales-Ulloa M, Stevens E. The role of chin correction in profile plasty. Plast Reconstr Surg 1961; 36: 364-73.</w:t>
      </w:r>
    </w:p>
    <w:p w:rsidR="000A6B39" w:rsidRPr="002937BC" w:rsidRDefault="000A6B39" w:rsidP="002937BC">
      <w:pPr>
        <w:pStyle w:val="BodyText"/>
        <w:numPr>
          <w:ilvl w:val="0"/>
          <w:numId w:val="11"/>
        </w:numPr>
        <w:spacing w:before="120" w:line="480" w:lineRule="auto"/>
        <w:jc w:val="both"/>
        <w:rPr>
          <w:bCs/>
          <w:iCs/>
        </w:rPr>
      </w:pPr>
      <w:r w:rsidRPr="002937BC">
        <w:rPr>
          <w:bCs/>
          <w:iCs/>
        </w:rPr>
        <w:t>Genecov JS, Sinclair PM, Dechow PC. Development of the nose and soft tissue profile. Angle Orthod 1989; 60: 191-98.</w:t>
      </w:r>
    </w:p>
    <w:p w:rsidR="000A6B39" w:rsidRPr="002937BC" w:rsidRDefault="000A6B39" w:rsidP="002937BC">
      <w:pPr>
        <w:pStyle w:val="BodyText"/>
        <w:numPr>
          <w:ilvl w:val="0"/>
          <w:numId w:val="11"/>
        </w:numPr>
        <w:spacing w:before="120" w:line="480" w:lineRule="auto"/>
        <w:jc w:val="both"/>
        <w:rPr>
          <w:bCs/>
        </w:rPr>
      </w:pPr>
      <w:r w:rsidRPr="002937BC">
        <w:rPr>
          <w:bCs/>
          <w:iCs/>
        </w:rPr>
        <w:lastRenderedPageBreak/>
        <w:t>Formby WA, Nanda RS, Currier GF. Longitudinal changes in the adult facial profile. Am J Orthod Dentofacial Orthop 1994; 105: 464-76.</w:t>
      </w:r>
    </w:p>
    <w:p w:rsidR="000A6B39" w:rsidRPr="002937BC" w:rsidRDefault="000A6B39" w:rsidP="002937BC">
      <w:pPr>
        <w:pStyle w:val="BodyText"/>
        <w:numPr>
          <w:ilvl w:val="0"/>
          <w:numId w:val="11"/>
        </w:numPr>
        <w:spacing w:before="120" w:line="480" w:lineRule="auto"/>
        <w:jc w:val="both"/>
        <w:rPr>
          <w:bCs/>
        </w:rPr>
      </w:pPr>
      <w:r w:rsidRPr="002937BC">
        <w:rPr>
          <w:bCs/>
          <w:iCs/>
        </w:rPr>
        <w:t xml:space="preserve">Ferrario VF, Sforza C, Poggio CE, Schmitz JH. Soft- tissue facial morphometry from 6 years to adulthood: A three-dimensional growth study using a new modeling. Plast Reconstr Surg 1999; 103: 768-78. </w:t>
      </w:r>
    </w:p>
    <w:p w:rsidR="000A6B39" w:rsidRPr="002937BC" w:rsidRDefault="000A6B39" w:rsidP="002937BC">
      <w:pPr>
        <w:pStyle w:val="BodyText"/>
        <w:numPr>
          <w:ilvl w:val="0"/>
          <w:numId w:val="11"/>
        </w:numPr>
        <w:spacing w:before="120" w:line="480" w:lineRule="auto"/>
        <w:jc w:val="both"/>
        <w:rPr>
          <w:bCs/>
        </w:rPr>
      </w:pPr>
      <w:r w:rsidRPr="002937BC">
        <w:rPr>
          <w:bCs/>
          <w:iCs/>
        </w:rPr>
        <w:t>Nanda RS, Meng H, Kapila S, Goohuis J. Growth changes in the soft tissue facial profile. Angle Orthod 1990; 60: 177-90.</w:t>
      </w:r>
    </w:p>
    <w:p w:rsidR="000A6B39" w:rsidRPr="002937BC" w:rsidRDefault="000A6B39" w:rsidP="002937BC">
      <w:pPr>
        <w:pStyle w:val="BodyText"/>
        <w:numPr>
          <w:ilvl w:val="0"/>
          <w:numId w:val="11"/>
        </w:numPr>
        <w:spacing w:before="120" w:line="480" w:lineRule="auto"/>
        <w:jc w:val="both"/>
      </w:pPr>
      <w:r w:rsidRPr="002937BC">
        <w:t>Subtenly JD. A longitudinal study of soft tissue facial structures and their profile characteristics, defined in relation to underlying skeletal structures. Am J Orthod 1959; 45: 481-507.</w:t>
      </w:r>
    </w:p>
    <w:p w:rsidR="003006C6" w:rsidRPr="002937BC" w:rsidRDefault="003006C6" w:rsidP="002937BC">
      <w:pPr>
        <w:pStyle w:val="BodyText"/>
        <w:numPr>
          <w:ilvl w:val="0"/>
          <w:numId w:val="11"/>
        </w:numPr>
        <w:spacing w:before="120" w:line="480" w:lineRule="auto"/>
        <w:jc w:val="both"/>
      </w:pPr>
      <w:r w:rsidRPr="002937BC">
        <w:t>Hambleton RS. The soft tissue covering of the skeletel face as related to orthodontic problems. Am J Orthod 1964; 50: 405-20.</w:t>
      </w:r>
    </w:p>
    <w:p w:rsidR="003006C6" w:rsidRPr="002937BC" w:rsidRDefault="003006C6" w:rsidP="002937BC">
      <w:pPr>
        <w:pStyle w:val="BodyText"/>
        <w:numPr>
          <w:ilvl w:val="0"/>
          <w:numId w:val="11"/>
        </w:numPr>
        <w:tabs>
          <w:tab w:val="num" w:pos="567"/>
        </w:tabs>
        <w:spacing w:before="120" w:line="480" w:lineRule="auto"/>
        <w:jc w:val="both"/>
        <w:rPr>
          <w:bCs/>
        </w:rPr>
      </w:pPr>
      <w:r w:rsidRPr="002937BC">
        <w:rPr>
          <w:bCs/>
          <w:iCs/>
        </w:rPr>
        <w:t>Blanchette M, Nanda RS, Currier GF, Ghosh J, Nanda SK. A longitudinal cephalometric study of the soft tissue profile of short-and long-face syndromes from 7 to 17 years. Am J Orthod Dentofacial Orthop 1996; 109: 116-31.</w:t>
      </w:r>
    </w:p>
    <w:p w:rsidR="003006C6" w:rsidRPr="002937BC" w:rsidRDefault="003006C6" w:rsidP="002937BC">
      <w:pPr>
        <w:pStyle w:val="BodyText"/>
        <w:numPr>
          <w:ilvl w:val="0"/>
          <w:numId w:val="11"/>
        </w:numPr>
        <w:tabs>
          <w:tab w:val="num" w:pos="567"/>
        </w:tabs>
        <w:spacing w:before="120" w:line="480" w:lineRule="auto"/>
        <w:jc w:val="both"/>
      </w:pPr>
      <w:r w:rsidRPr="002937BC">
        <w:rPr>
          <w:bCs/>
          <w:iCs/>
        </w:rPr>
        <w:t>Behrents RG. An atlas of growth in the aging craniofacial skeleton. Monograph 18, Craniofacial Growth Series, Center for Human Growth and Development. Ann Arbor: Univesity of Michigan; 1985.</w:t>
      </w:r>
    </w:p>
    <w:p w:rsidR="003006C6" w:rsidRPr="002937BC" w:rsidRDefault="003006C6" w:rsidP="002937BC">
      <w:pPr>
        <w:pStyle w:val="BodyText"/>
        <w:numPr>
          <w:ilvl w:val="0"/>
          <w:numId w:val="11"/>
        </w:numPr>
        <w:tabs>
          <w:tab w:val="num" w:pos="567"/>
        </w:tabs>
        <w:spacing w:before="120" w:line="480" w:lineRule="auto"/>
        <w:jc w:val="both"/>
      </w:pPr>
      <w:r w:rsidRPr="002937BC">
        <w:rPr>
          <w:bCs/>
          <w:iCs/>
        </w:rPr>
        <w:t>Behrents RG. Adult Facial Growth. U: Enlow DH, editor. Facial growth, 3rd edition. Philadelphia: WB Saunders Co; 1990.</w:t>
      </w:r>
    </w:p>
    <w:p w:rsidR="00266A5A" w:rsidRDefault="003006C6" w:rsidP="002937BC">
      <w:pPr>
        <w:pStyle w:val="ListParagraph"/>
        <w:numPr>
          <w:ilvl w:val="0"/>
          <w:numId w:val="11"/>
        </w:numPr>
        <w:autoSpaceDE w:val="0"/>
        <w:autoSpaceDN w:val="0"/>
        <w:adjustRightInd w:val="0"/>
        <w:spacing w:line="480" w:lineRule="auto"/>
        <w:jc w:val="both"/>
      </w:pPr>
      <w:r w:rsidRPr="002937BC">
        <w:t xml:space="preserve">Anić </w:t>
      </w:r>
      <w:r w:rsidR="002937BC" w:rsidRPr="002937BC">
        <w:t>M</w:t>
      </w:r>
      <w:r w:rsidRPr="002937BC">
        <w:t>ilošević</w:t>
      </w:r>
      <w:r w:rsidR="002937BC" w:rsidRPr="002937BC">
        <w:t xml:space="preserve"> S. </w:t>
      </w:r>
      <w:r w:rsidR="00A26473">
        <w:t xml:space="preserve">Analiza mekih tkiva postupkom fotogrametrije. </w:t>
      </w:r>
      <w:r w:rsidR="00412BE1">
        <w:t xml:space="preserve">Sveučilište u Zagrebu; </w:t>
      </w:r>
      <w:r w:rsidR="002937BC" w:rsidRPr="002937BC">
        <w:t>D</w:t>
      </w:r>
      <w:r w:rsidRPr="002937BC">
        <w:t>isertacija</w:t>
      </w:r>
      <w:r w:rsidR="000679E4">
        <w:t xml:space="preserve">; </w:t>
      </w:r>
      <w:r w:rsidR="000679E4" w:rsidRPr="002937BC">
        <w:t>2004.</w:t>
      </w:r>
    </w:p>
    <w:p w:rsidR="00412BE1" w:rsidRPr="00412BE1" w:rsidRDefault="00412BE1" w:rsidP="00412BE1">
      <w:pPr>
        <w:pStyle w:val="BodyText"/>
        <w:numPr>
          <w:ilvl w:val="0"/>
          <w:numId w:val="11"/>
        </w:numPr>
        <w:tabs>
          <w:tab w:val="num" w:pos="567"/>
        </w:tabs>
        <w:spacing w:before="120" w:line="480" w:lineRule="auto"/>
        <w:jc w:val="both"/>
        <w:rPr>
          <w:bCs/>
        </w:rPr>
      </w:pPr>
      <w:r w:rsidRPr="00412BE1">
        <w:rPr>
          <w:bCs/>
          <w:iCs/>
        </w:rPr>
        <w:lastRenderedPageBreak/>
        <w:t>Spradley FL, Jacobs JD, Crowe DP. Assesment of the anteroposterior soft tissue contour of the lower facial third in the ideal young adult. Am J Orthod 1981; 79: 316-25.</w:t>
      </w:r>
    </w:p>
    <w:p w:rsidR="00412BE1" w:rsidRPr="002937BC" w:rsidRDefault="00412BE1" w:rsidP="00412BE1">
      <w:pPr>
        <w:autoSpaceDE w:val="0"/>
        <w:autoSpaceDN w:val="0"/>
        <w:adjustRightInd w:val="0"/>
        <w:spacing w:line="480" w:lineRule="auto"/>
        <w:ind w:left="360"/>
        <w:jc w:val="both"/>
      </w:pPr>
    </w:p>
    <w:sectPr w:rsidR="00412BE1" w:rsidRPr="002937BC">
      <w:pgSz w:w="12240" w:h="15840"/>
      <w:pgMar w:top="1417" w:right="1417" w:bottom="1417" w:left="1417"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ArialMT">
    <w:altName w:val="MS Mincho"/>
    <w:panose1 w:val="00000000000000000000"/>
    <w:charset w:val="80"/>
    <w:family w:val="auto"/>
    <w:notTrueType/>
    <w:pitch w:val="default"/>
    <w:sig w:usb0="00000000" w:usb1="08070000" w:usb2="00000010" w:usb3="00000000" w:csb0="00020000" w:csb1="00000000"/>
  </w:font>
  <w:font w:name="Calibri Light">
    <w:panose1 w:val="020F0302020204030204"/>
    <w:charset w:val="EE"/>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DD0371"/>
    <w:multiLevelType w:val="hybridMultilevel"/>
    <w:tmpl w:val="7A441498"/>
    <w:lvl w:ilvl="0" w:tplc="041A000F">
      <w:start w:val="1"/>
      <w:numFmt w:val="decimal"/>
      <w:lvlText w:val="%1."/>
      <w:lvlJc w:val="left"/>
      <w:pPr>
        <w:tabs>
          <w:tab w:val="num" w:pos="1080"/>
        </w:tabs>
        <w:ind w:left="1080" w:hanging="360"/>
      </w:pPr>
    </w:lvl>
    <w:lvl w:ilvl="1" w:tplc="041A0019" w:tentative="1">
      <w:start w:val="1"/>
      <w:numFmt w:val="lowerLetter"/>
      <w:lvlText w:val="%2."/>
      <w:lvlJc w:val="left"/>
      <w:pPr>
        <w:tabs>
          <w:tab w:val="num" w:pos="1800"/>
        </w:tabs>
        <w:ind w:left="1800" w:hanging="360"/>
      </w:pPr>
    </w:lvl>
    <w:lvl w:ilvl="2" w:tplc="041A001B" w:tentative="1">
      <w:start w:val="1"/>
      <w:numFmt w:val="lowerRoman"/>
      <w:lvlText w:val="%3."/>
      <w:lvlJc w:val="right"/>
      <w:pPr>
        <w:tabs>
          <w:tab w:val="num" w:pos="2520"/>
        </w:tabs>
        <w:ind w:left="2520" w:hanging="180"/>
      </w:pPr>
    </w:lvl>
    <w:lvl w:ilvl="3" w:tplc="041A000F" w:tentative="1">
      <w:start w:val="1"/>
      <w:numFmt w:val="decimal"/>
      <w:lvlText w:val="%4."/>
      <w:lvlJc w:val="left"/>
      <w:pPr>
        <w:tabs>
          <w:tab w:val="num" w:pos="3240"/>
        </w:tabs>
        <w:ind w:left="3240" w:hanging="360"/>
      </w:pPr>
    </w:lvl>
    <w:lvl w:ilvl="4" w:tplc="041A0019" w:tentative="1">
      <w:start w:val="1"/>
      <w:numFmt w:val="lowerLetter"/>
      <w:lvlText w:val="%5."/>
      <w:lvlJc w:val="left"/>
      <w:pPr>
        <w:tabs>
          <w:tab w:val="num" w:pos="3960"/>
        </w:tabs>
        <w:ind w:left="3960" w:hanging="360"/>
      </w:pPr>
    </w:lvl>
    <w:lvl w:ilvl="5" w:tplc="041A001B" w:tentative="1">
      <w:start w:val="1"/>
      <w:numFmt w:val="lowerRoman"/>
      <w:lvlText w:val="%6."/>
      <w:lvlJc w:val="right"/>
      <w:pPr>
        <w:tabs>
          <w:tab w:val="num" w:pos="4680"/>
        </w:tabs>
        <w:ind w:left="4680" w:hanging="180"/>
      </w:pPr>
    </w:lvl>
    <w:lvl w:ilvl="6" w:tplc="041A000F" w:tentative="1">
      <w:start w:val="1"/>
      <w:numFmt w:val="decimal"/>
      <w:lvlText w:val="%7."/>
      <w:lvlJc w:val="left"/>
      <w:pPr>
        <w:tabs>
          <w:tab w:val="num" w:pos="5400"/>
        </w:tabs>
        <w:ind w:left="5400" w:hanging="360"/>
      </w:pPr>
    </w:lvl>
    <w:lvl w:ilvl="7" w:tplc="041A0019" w:tentative="1">
      <w:start w:val="1"/>
      <w:numFmt w:val="lowerLetter"/>
      <w:lvlText w:val="%8."/>
      <w:lvlJc w:val="left"/>
      <w:pPr>
        <w:tabs>
          <w:tab w:val="num" w:pos="6120"/>
        </w:tabs>
        <w:ind w:left="6120" w:hanging="360"/>
      </w:pPr>
    </w:lvl>
    <w:lvl w:ilvl="8" w:tplc="041A001B" w:tentative="1">
      <w:start w:val="1"/>
      <w:numFmt w:val="lowerRoman"/>
      <w:lvlText w:val="%9."/>
      <w:lvlJc w:val="right"/>
      <w:pPr>
        <w:tabs>
          <w:tab w:val="num" w:pos="6840"/>
        </w:tabs>
        <w:ind w:left="6840" w:hanging="180"/>
      </w:pPr>
    </w:lvl>
  </w:abstractNum>
  <w:abstractNum w:abstractNumId="1" w15:restartNumberingAfterBreak="0">
    <w:nsid w:val="0B7A0B80"/>
    <w:multiLevelType w:val="hybridMultilevel"/>
    <w:tmpl w:val="E0F6E1AC"/>
    <w:lvl w:ilvl="0" w:tplc="0804BBFC">
      <w:start w:val="1"/>
      <w:numFmt w:val="decimal"/>
      <w:lvlText w:val="%1."/>
      <w:lvlJc w:val="left"/>
      <w:pPr>
        <w:tabs>
          <w:tab w:val="num" w:pos="720"/>
        </w:tabs>
        <w:ind w:left="720" w:hanging="360"/>
      </w:pPr>
      <w:rPr>
        <w:rFonts w:ascii="Times New Roman" w:hAnsi="Times New Roman" w:hint="default"/>
        <w:b w:val="0"/>
        <w:i w:val="0"/>
        <w:sz w:val="24"/>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2" w15:restartNumberingAfterBreak="0">
    <w:nsid w:val="16CF3FC1"/>
    <w:multiLevelType w:val="hybridMultilevel"/>
    <w:tmpl w:val="1F0C8460"/>
    <w:lvl w:ilvl="0" w:tplc="041A000B">
      <w:start w:val="1"/>
      <w:numFmt w:val="bullet"/>
      <w:lvlText w:val=""/>
      <w:lvlJc w:val="left"/>
      <w:pPr>
        <w:tabs>
          <w:tab w:val="num" w:pos="1287"/>
        </w:tabs>
        <w:ind w:left="1287" w:hanging="360"/>
      </w:pPr>
      <w:rPr>
        <w:rFonts w:ascii="Wingdings" w:hAnsi="Wingdings" w:hint="default"/>
      </w:rPr>
    </w:lvl>
    <w:lvl w:ilvl="1" w:tplc="041A0003" w:tentative="1">
      <w:start w:val="1"/>
      <w:numFmt w:val="bullet"/>
      <w:lvlText w:val="o"/>
      <w:lvlJc w:val="left"/>
      <w:pPr>
        <w:tabs>
          <w:tab w:val="num" w:pos="2007"/>
        </w:tabs>
        <w:ind w:left="2007" w:hanging="360"/>
      </w:pPr>
      <w:rPr>
        <w:rFonts w:ascii="Courier New" w:hAnsi="Courier New" w:hint="default"/>
      </w:rPr>
    </w:lvl>
    <w:lvl w:ilvl="2" w:tplc="041A0005" w:tentative="1">
      <w:start w:val="1"/>
      <w:numFmt w:val="bullet"/>
      <w:lvlText w:val=""/>
      <w:lvlJc w:val="left"/>
      <w:pPr>
        <w:tabs>
          <w:tab w:val="num" w:pos="2727"/>
        </w:tabs>
        <w:ind w:left="2727" w:hanging="360"/>
      </w:pPr>
      <w:rPr>
        <w:rFonts w:ascii="Wingdings" w:hAnsi="Wingdings" w:hint="default"/>
      </w:rPr>
    </w:lvl>
    <w:lvl w:ilvl="3" w:tplc="041A0001" w:tentative="1">
      <w:start w:val="1"/>
      <w:numFmt w:val="bullet"/>
      <w:lvlText w:val=""/>
      <w:lvlJc w:val="left"/>
      <w:pPr>
        <w:tabs>
          <w:tab w:val="num" w:pos="3447"/>
        </w:tabs>
        <w:ind w:left="3447" w:hanging="360"/>
      </w:pPr>
      <w:rPr>
        <w:rFonts w:ascii="Symbol" w:hAnsi="Symbol" w:hint="default"/>
      </w:rPr>
    </w:lvl>
    <w:lvl w:ilvl="4" w:tplc="041A0003" w:tentative="1">
      <w:start w:val="1"/>
      <w:numFmt w:val="bullet"/>
      <w:lvlText w:val="o"/>
      <w:lvlJc w:val="left"/>
      <w:pPr>
        <w:tabs>
          <w:tab w:val="num" w:pos="4167"/>
        </w:tabs>
        <w:ind w:left="4167" w:hanging="360"/>
      </w:pPr>
      <w:rPr>
        <w:rFonts w:ascii="Courier New" w:hAnsi="Courier New" w:hint="default"/>
      </w:rPr>
    </w:lvl>
    <w:lvl w:ilvl="5" w:tplc="041A0005" w:tentative="1">
      <w:start w:val="1"/>
      <w:numFmt w:val="bullet"/>
      <w:lvlText w:val=""/>
      <w:lvlJc w:val="left"/>
      <w:pPr>
        <w:tabs>
          <w:tab w:val="num" w:pos="4887"/>
        </w:tabs>
        <w:ind w:left="4887" w:hanging="360"/>
      </w:pPr>
      <w:rPr>
        <w:rFonts w:ascii="Wingdings" w:hAnsi="Wingdings" w:hint="default"/>
      </w:rPr>
    </w:lvl>
    <w:lvl w:ilvl="6" w:tplc="041A0001" w:tentative="1">
      <w:start w:val="1"/>
      <w:numFmt w:val="bullet"/>
      <w:lvlText w:val=""/>
      <w:lvlJc w:val="left"/>
      <w:pPr>
        <w:tabs>
          <w:tab w:val="num" w:pos="5607"/>
        </w:tabs>
        <w:ind w:left="5607" w:hanging="360"/>
      </w:pPr>
      <w:rPr>
        <w:rFonts w:ascii="Symbol" w:hAnsi="Symbol" w:hint="default"/>
      </w:rPr>
    </w:lvl>
    <w:lvl w:ilvl="7" w:tplc="041A0003" w:tentative="1">
      <w:start w:val="1"/>
      <w:numFmt w:val="bullet"/>
      <w:lvlText w:val="o"/>
      <w:lvlJc w:val="left"/>
      <w:pPr>
        <w:tabs>
          <w:tab w:val="num" w:pos="6327"/>
        </w:tabs>
        <w:ind w:left="6327" w:hanging="360"/>
      </w:pPr>
      <w:rPr>
        <w:rFonts w:ascii="Courier New" w:hAnsi="Courier New" w:hint="default"/>
      </w:rPr>
    </w:lvl>
    <w:lvl w:ilvl="8" w:tplc="041A0005" w:tentative="1">
      <w:start w:val="1"/>
      <w:numFmt w:val="bullet"/>
      <w:lvlText w:val=""/>
      <w:lvlJc w:val="left"/>
      <w:pPr>
        <w:tabs>
          <w:tab w:val="num" w:pos="7047"/>
        </w:tabs>
        <w:ind w:left="7047" w:hanging="360"/>
      </w:pPr>
      <w:rPr>
        <w:rFonts w:ascii="Wingdings" w:hAnsi="Wingdings" w:hint="default"/>
      </w:rPr>
    </w:lvl>
  </w:abstractNum>
  <w:abstractNum w:abstractNumId="3" w15:restartNumberingAfterBreak="0">
    <w:nsid w:val="1A4C7AB7"/>
    <w:multiLevelType w:val="hybridMultilevel"/>
    <w:tmpl w:val="091A7112"/>
    <w:lvl w:ilvl="0" w:tplc="041A000B">
      <w:start w:val="1"/>
      <w:numFmt w:val="bullet"/>
      <w:lvlText w:val=""/>
      <w:lvlJc w:val="left"/>
      <w:pPr>
        <w:tabs>
          <w:tab w:val="num" w:pos="1287"/>
        </w:tabs>
        <w:ind w:left="1287" w:hanging="360"/>
      </w:pPr>
      <w:rPr>
        <w:rFonts w:ascii="Wingdings" w:hAnsi="Wingdings" w:hint="default"/>
      </w:rPr>
    </w:lvl>
    <w:lvl w:ilvl="1" w:tplc="041A0003" w:tentative="1">
      <w:start w:val="1"/>
      <w:numFmt w:val="bullet"/>
      <w:lvlText w:val="o"/>
      <w:lvlJc w:val="left"/>
      <w:pPr>
        <w:tabs>
          <w:tab w:val="num" w:pos="2007"/>
        </w:tabs>
        <w:ind w:left="2007" w:hanging="360"/>
      </w:pPr>
      <w:rPr>
        <w:rFonts w:ascii="Courier New" w:hAnsi="Courier New" w:hint="default"/>
      </w:rPr>
    </w:lvl>
    <w:lvl w:ilvl="2" w:tplc="041A0005" w:tentative="1">
      <w:start w:val="1"/>
      <w:numFmt w:val="bullet"/>
      <w:lvlText w:val=""/>
      <w:lvlJc w:val="left"/>
      <w:pPr>
        <w:tabs>
          <w:tab w:val="num" w:pos="2727"/>
        </w:tabs>
        <w:ind w:left="2727" w:hanging="360"/>
      </w:pPr>
      <w:rPr>
        <w:rFonts w:ascii="Wingdings" w:hAnsi="Wingdings" w:hint="default"/>
      </w:rPr>
    </w:lvl>
    <w:lvl w:ilvl="3" w:tplc="041A0001" w:tentative="1">
      <w:start w:val="1"/>
      <w:numFmt w:val="bullet"/>
      <w:lvlText w:val=""/>
      <w:lvlJc w:val="left"/>
      <w:pPr>
        <w:tabs>
          <w:tab w:val="num" w:pos="3447"/>
        </w:tabs>
        <w:ind w:left="3447" w:hanging="360"/>
      </w:pPr>
      <w:rPr>
        <w:rFonts w:ascii="Symbol" w:hAnsi="Symbol" w:hint="default"/>
      </w:rPr>
    </w:lvl>
    <w:lvl w:ilvl="4" w:tplc="041A0003" w:tentative="1">
      <w:start w:val="1"/>
      <w:numFmt w:val="bullet"/>
      <w:lvlText w:val="o"/>
      <w:lvlJc w:val="left"/>
      <w:pPr>
        <w:tabs>
          <w:tab w:val="num" w:pos="4167"/>
        </w:tabs>
        <w:ind w:left="4167" w:hanging="360"/>
      </w:pPr>
      <w:rPr>
        <w:rFonts w:ascii="Courier New" w:hAnsi="Courier New" w:hint="default"/>
      </w:rPr>
    </w:lvl>
    <w:lvl w:ilvl="5" w:tplc="041A0005" w:tentative="1">
      <w:start w:val="1"/>
      <w:numFmt w:val="bullet"/>
      <w:lvlText w:val=""/>
      <w:lvlJc w:val="left"/>
      <w:pPr>
        <w:tabs>
          <w:tab w:val="num" w:pos="4887"/>
        </w:tabs>
        <w:ind w:left="4887" w:hanging="360"/>
      </w:pPr>
      <w:rPr>
        <w:rFonts w:ascii="Wingdings" w:hAnsi="Wingdings" w:hint="default"/>
      </w:rPr>
    </w:lvl>
    <w:lvl w:ilvl="6" w:tplc="041A0001" w:tentative="1">
      <w:start w:val="1"/>
      <w:numFmt w:val="bullet"/>
      <w:lvlText w:val=""/>
      <w:lvlJc w:val="left"/>
      <w:pPr>
        <w:tabs>
          <w:tab w:val="num" w:pos="5607"/>
        </w:tabs>
        <w:ind w:left="5607" w:hanging="360"/>
      </w:pPr>
      <w:rPr>
        <w:rFonts w:ascii="Symbol" w:hAnsi="Symbol" w:hint="default"/>
      </w:rPr>
    </w:lvl>
    <w:lvl w:ilvl="7" w:tplc="041A0003" w:tentative="1">
      <w:start w:val="1"/>
      <w:numFmt w:val="bullet"/>
      <w:lvlText w:val="o"/>
      <w:lvlJc w:val="left"/>
      <w:pPr>
        <w:tabs>
          <w:tab w:val="num" w:pos="6327"/>
        </w:tabs>
        <w:ind w:left="6327" w:hanging="360"/>
      </w:pPr>
      <w:rPr>
        <w:rFonts w:ascii="Courier New" w:hAnsi="Courier New" w:hint="default"/>
      </w:rPr>
    </w:lvl>
    <w:lvl w:ilvl="8" w:tplc="041A0005" w:tentative="1">
      <w:start w:val="1"/>
      <w:numFmt w:val="bullet"/>
      <w:lvlText w:val=""/>
      <w:lvlJc w:val="left"/>
      <w:pPr>
        <w:tabs>
          <w:tab w:val="num" w:pos="7047"/>
        </w:tabs>
        <w:ind w:left="7047" w:hanging="360"/>
      </w:pPr>
      <w:rPr>
        <w:rFonts w:ascii="Wingdings" w:hAnsi="Wingdings" w:hint="default"/>
      </w:rPr>
    </w:lvl>
  </w:abstractNum>
  <w:abstractNum w:abstractNumId="4" w15:restartNumberingAfterBreak="0">
    <w:nsid w:val="1E763B56"/>
    <w:multiLevelType w:val="hybridMultilevel"/>
    <w:tmpl w:val="74B603B4"/>
    <w:lvl w:ilvl="0" w:tplc="58ECBB34">
      <w:start w:val="1"/>
      <w:numFmt w:val="bullet"/>
      <w:lvlText w:val=""/>
      <w:lvlJc w:val="left"/>
      <w:pPr>
        <w:tabs>
          <w:tab w:val="num" w:pos="1287"/>
        </w:tabs>
        <w:ind w:left="1287" w:hanging="360"/>
      </w:pPr>
      <w:rPr>
        <w:rFonts w:ascii="Wingdings" w:hAnsi="Wingdings" w:hint="default"/>
      </w:rPr>
    </w:lvl>
    <w:lvl w:ilvl="1" w:tplc="041A0003" w:tentative="1">
      <w:start w:val="1"/>
      <w:numFmt w:val="bullet"/>
      <w:lvlText w:val="o"/>
      <w:lvlJc w:val="left"/>
      <w:pPr>
        <w:tabs>
          <w:tab w:val="num" w:pos="2007"/>
        </w:tabs>
        <w:ind w:left="2007" w:hanging="360"/>
      </w:pPr>
      <w:rPr>
        <w:rFonts w:ascii="Courier New" w:hAnsi="Courier New" w:hint="default"/>
      </w:rPr>
    </w:lvl>
    <w:lvl w:ilvl="2" w:tplc="041A0005" w:tentative="1">
      <w:start w:val="1"/>
      <w:numFmt w:val="bullet"/>
      <w:lvlText w:val=""/>
      <w:lvlJc w:val="left"/>
      <w:pPr>
        <w:tabs>
          <w:tab w:val="num" w:pos="2727"/>
        </w:tabs>
        <w:ind w:left="2727" w:hanging="360"/>
      </w:pPr>
      <w:rPr>
        <w:rFonts w:ascii="Wingdings" w:hAnsi="Wingdings" w:hint="default"/>
      </w:rPr>
    </w:lvl>
    <w:lvl w:ilvl="3" w:tplc="041A0001" w:tentative="1">
      <w:start w:val="1"/>
      <w:numFmt w:val="bullet"/>
      <w:lvlText w:val=""/>
      <w:lvlJc w:val="left"/>
      <w:pPr>
        <w:tabs>
          <w:tab w:val="num" w:pos="3447"/>
        </w:tabs>
        <w:ind w:left="3447" w:hanging="360"/>
      </w:pPr>
      <w:rPr>
        <w:rFonts w:ascii="Symbol" w:hAnsi="Symbol" w:hint="default"/>
      </w:rPr>
    </w:lvl>
    <w:lvl w:ilvl="4" w:tplc="041A0003" w:tentative="1">
      <w:start w:val="1"/>
      <w:numFmt w:val="bullet"/>
      <w:lvlText w:val="o"/>
      <w:lvlJc w:val="left"/>
      <w:pPr>
        <w:tabs>
          <w:tab w:val="num" w:pos="4167"/>
        </w:tabs>
        <w:ind w:left="4167" w:hanging="360"/>
      </w:pPr>
      <w:rPr>
        <w:rFonts w:ascii="Courier New" w:hAnsi="Courier New" w:hint="default"/>
      </w:rPr>
    </w:lvl>
    <w:lvl w:ilvl="5" w:tplc="041A0005" w:tentative="1">
      <w:start w:val="1"/>
      <w:numFmt w:val="bullet"/>
      <w:lvlText w:val=""/>
      <w:lvlJc w:val="left"/>
      <w:pPr>
        <w:tabs>
          <w:tab w:val="num" w:pos="4887"/>
        </w:tabs>
        <w:ind w:left="4887" w:hanging="360"/>
      </w:pPr>
      <w:rPr>
        <w:rFonts w:ascii="Wingdings" w:hAnsi="Wingdings" w:hint="default"/>
      </w:rPr>
    </w:lvl>
    <w:lvl w:ilvl="6" w:tplc="041A0001" w:tentative="1">
      <w:start w:val="1"/>
      <w:numFmt w:val="bullet"/>
      <w:lvlText w:val=""/>
      <w:lvlJc w:val="left"/>
      <w:pPr>
        <w:tabs>
          <w:tab w:val="num" w:pos="5607"/>
        </w:tabs>
        <w:ind w:left="5607" w:hanging="360"/>
      </w:pPr>
      <w:rPr>
        <w:rFonts w:ascii="Symbol" w:hAnsi="Symbol" w:hint="default"/>
      </w:rPr>
    </w:lvl>
    <w:lvl w:ilvl="7" w:tplc="041A0003" w:tentative="1">
      <w:start w:val="1"/>
      <w:numFmt w:val="bullet"/>
      <w:lvlText w:val="o"/>
      <w:lvlJc w:val="left"/>
      <w:pPr>
        <w:tabs>
          <w:tab w:val="num" w:pos="6327"/>
        </w:tabs>
        <w:ind w:left="6327" w:hanging="360"/>
      </w:pPr>
      <w:rPr>
        <w:rFonts w:ascii="Courier New" w:hAnsi="Courier New" w:hint="default"/>
      </w:rPr>
    </w:lvl>
    <w:lvl w:ilvl="8" w:tplc="041A0005" w:tentative="1">
      <w:start w:val="1"/>
      <w:numFmt w:val="bullet"/>
      <w:lvlText w:val=""/>
      <w:lvlJc w:val="left"/>
      <w:pPr>
        <w:tabs>
          <w:tab w:val="num" w:pos="7047"/>
        </w:tabs>
        <w:ind w:left="7047" w:hanging="360"/>
      </w:pPr>
      <w:rPr>
        <w:rFonts w:ascii="Wingdings" w:hAnsi="Wingdings" w:hint="default"/>
      </w:rPr>
    </w:lvl>
  </w:abstractNum>
  <w:abstractNum w:abstractNumId="5" w15:restartNumberingAfterBreak="0">
    <w:nsid w:val="1FC21B9E"/>
    <w:multiLevelType w:val="hybridMultilevel"/>
    <w:tmpl w:val="745EC9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8F904FA"/>
    <w:multiLevelType w:val="hybridMultilevel"/>
    <w:tmpl w:val="ADFADF74"/>
    <w:lvl w:ilvl="0" w:tplc="041A000B">
      <w:start w:val="1"/>
      <w:numFmt w:val="bullet"/>
      <w:lvlText w:val=""/>
      <w:lvlJc w:val="left"/>
      <w:pPr>
        <w:tabs>
          <w:tab w:val="num" w:pos="1287"/>
        </w:tabs>
        <w:ind w:left="1287" w:hanging="360"/>
      </w:pPr>
      <w:rPr>
        <w:rFonts w:ascii="Wingdings" w:hAnsi="Wingdings" w:hint="default"/>
      </w:rPr>
    </w:lvl>
    <w:lvl w:ilvl="1" w:tplc="041A0019" w:tentative="1">
      <w:start w:val="1"/>
      <w:numFmt w:val="lowerLetter"/>
      <w:lvlText w:val="%2."/>
      <w:lvlJc w:val="left"/>
      <w:pPr>
        <w:tabs>
          <w:tab w:val="num" w:pos="1800"/>
        </w:tabs>
        <w:ind w:left="1800" w:hanging="360"/>
      </w:pPr>
    </w:lvl>
    <w:lvl w:ilvl="2" w:tplc="041A001B" w:tentative="1">
      <w:start w:val="1"/>
      <w:numFmt w:val="lowerRoman"/>
      <w:lvlText w:val="%3."/>
      <w:lvlJc w:val="right"/>
      <w:pPr>
        <w:tabs>
          <w:tab w:val="num" w:pos="2520"/>
        </w:tabs>
        <w:ind w:left="2520" w:hanging="180"/>
      </w:pPr>
    </w:lvl>
    <w:lvl w:ilvl="3" w:tplc="041A000F" w:tentative="1">
      <w:start w:val="1"/>
      <w:numFmt w:val="decimal"/>
      <w:lvlText w:val="%4."/>
      <w:lvlJc w:val="left"/>
      <w:pPr>
        <w:tabs>
          <w:tab w:val="num" w:pos="3240"/>
        </w:tabs>
        <w:ind w:left="3240" w:hanging="360"/>
      </w:pPr>
    </w:lvl>
    <w:lvl w:ilvl="4" w:tplc="041A0019" w:tentative="1">
      <w:start w:val="1"/>
      <w:numFmt w:val="lowerLetter"/>
      <w:lvlText w:val="%5."/>
      <w:lvlJc w:val="left"/>
      <w:pPr>
        <w:tabs>
          <w:tab w:val="num" w:pos="3960"/>
        </w:tabs>
        <w:ind w:left="3960" w:hanging="360"/>
      </w:pPr>
    </w:lvl>
    <w:lvl w:ilvl="5" w:tplc="041A001B" w:tentative="1">
      <w:start w:val="1"/>
      <w:numFmt w:val="lowerRoman"/>
      <w:lvlText w:val="%6."/>
      <w:lvlJc w:val="right"/>
      <w:pPr>
        <w:tabs>
          <w:tab w:val="num" w:pos="4680"/>
        </w:tabs>
        <w:ind w:left="4680" w:hanging="180"/>
      </w:pPr>
    </w:lvl>
    <w:lvl w:ilvl="6" w:tplc="041A000F" w:tentative="1">
      <w:start w:val="1"/>
      <w:numFmt w:val="decimal"/>
      <w:lvlText w:val="%7."/>
      <w:lvlJc w:val="left"/>
      <w:pPr>
        <w:tabs>
          <w:tab w:val="num" w:pos="5400"/>
        </w:tabs>
        <w:ind w:left="5400" w:hanging="360"/>
      </w:pPr>
    </w:lvl>
    <w:lvl w:ilvl="7" w:tplc="041A0019" w:tentative="1">
      <w:start w:val="1"/>
      <w:numFmt w:val="lowerLetter"/>
      <w:lvlText w:val="%8."/>
      <w:lvlJc w:val="left"/>
      <w:pPr>
        <w:tabs>
          <w:tab w:val="num" w:pos="6120"/>
        </w:tabs>
        <w:ind w:left="6120" w:hanging="360"/>
      </w:pPr>
    </w:lvl>
    <w:lvl w:ilvl="8" w:tplc="041A001B" w:tentative="1">
      <w:start w:val="1"/>
      <w:numFmt w:val="lowerRoman"/>
      <w:lvlText w:val="%9."/>
      <w:lvlJc w:val="right"/>
      <w:pPr>
        <w:tabs>
          <w:tab w:val="num" w:pos="6840"/>
        </w:tabs>
        <w:ind w:left="6840" w:hanging="180"/>
      </w:pPr>
    </w:lvl>
  </w:abstractNum>
  <w:abstractNum w:abstractNumId="7" w15:restartNumberingAfterBreak="0">
    <w:nsid w:val="47316581"/>
    <w:multiLevelType w:val="hybridMultilevel"/>
    <w:tmpl w:val="C826D4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FDA1E40"/>
    <w:multiLevelType w:val="hybridMultilevel"/>
    <w:tmpl w:val="860E5090"/>
    <w:lvl w:ilvl="0" w:tplc="041A000B">
      <w:start w:val="1"/>
      <w:numFmt w:val="bullet"/>
      <w:lvlText w:val=""/>
      <w:lvlJc w:val="left"/>
      <w:pPr>
        <w:tabs>
          <w:tab w:val="num" w:pos="1287"/>
        </w:tabs>
        <w:ind w:left="1287" w:hanging="360"/>
      </w:pPr>
      <w:rPr>
        <w:rFonts w:ascii="Wingdings" w:hAnsi="Wingdings" w:hint="default"/>
      </w:rPr>
    </w:lvl>
    <w:lvl w:ilvl="1" w:tplc="041A0003" w:tentative="1">
      <w:start w:val="1"/>
      <w:numFmt w:val="bullet"/>
      <w:lvlText w:val="o"/>
      <w:lvlJc w:val="left"/>
      <w:pPr>
        <w:tabs>
          <w:tab w:val="num" w:pos="2007"/>
        </w:tabs>
        <w:ind w:left="2007" w:hanging="360"/>
      </w:pPr>
      <w:rPr>
        <w:rFonts w:ascii="Courier New" w:hAnsi="Courier New" w:hint="default"/>
      </w:rPr>
    </w:lvl>
    <w:lvl w:ilvl="2" w:tplc="041A0005" w:tentative="1">
      <w:start w:val="1"/>
      <w:numFmt w:val="bullet"/>
      <w:lvlText w:val=""/>
      <w:lvlJc w:val="left"/>
      <w:pPr>
        <w:tabs>
          <w:tab w:val="num" w:pos="2727"/>
        </w:tabs>
        <w:ind w:left="2727" w:hanging="360"/>
      </w:pPr>
      <w:rPr>
        <w:rFonts w:ascii="Wingdings" w:hAnsi="Wingdings" w:hint="default"/>
      </w:rPr>
    </w:lvl>
    <w:lvl w:ilvl="3" w:tplc="041A0001" w:tentative="1">
      <w:start w:val="1"/>
      <w:numFmt w:val="bullet"/>
      <w:lvlText w:val=""/>
      <w:lvlJc w:val="left"/>
      <w:pPr>
        <w:tabs>
          <w:tab w:val="num" w:pos="3447"/>
        </w:tabs>
        <w:ind w:left="3447" w:hanging="360"/>
      </w:pPr>
      <w:rPr>
        <w:rFonts w:ascii="Symbol" w:hAnsi="Symbol" w:hint="default"/>
      </w:rPr>
    </w:lvl>
    <w:lvl w:ilvl="4" w:tplc="041A0003" w:tentative="1">
      <w:start w:val="1"/>
      <w:numFmt w:val="bullet"/>
      <w:lvlText w:val="o"/>
      <w:lvlJc w:val="left"/>
      <w:pPr>
        <w:tabs>
          <w:tab w:val="num" w:pos="4167"/>
        </w:tabs>
        <w:ind w:left="4167" w:hanging="360"/>
      </w:pPr>
      <w:rPr>
        <w:rFonts w:ascii="Courier New" w:hAnsi="Courier New" w:hint="default"/>
      </w:rPr>
    </w:lvl>
    <w:lvl w:ilvl="5" w:tplc="041A0005" w:tentative="1">
      <w:start w:val="1"/>
      <w:numFmt w:val="bullet"/>
      <w:lvlText w:val=""/>
      <w:lvlJc w:val="left"/>
      <w:pPr>
        <w:tabs>
          <w:tab w:val="num" w:pos="4887"/>
        </w:tabs>
        <w:ind w:left="4887" w:hanging="360"/>
      </w:pPr>
      <w:rPr>
        <w:rFonts w:ascii="Wingdings" w:hAnsi="Wingdings" w:hint="default"/>
      </w:rPr>
    </w:lvl>
    <w:lvl w:ilvl="6" w:tplc="041A0001" w:tentative="1">
      <w:start w:val="1"/>
      <w:numFmt w:val="bullet"/>
      <w:lvlText w:val=""/>
      <w:lvlJc w:val="left"/>
      <w:pPr>
        <w:tabs>
          <w:tab w:val="num" w:pos="5607"/>
        </w:tabs>
        <w:ind w:left="5607" w:hanging="360"/>
      </w:pPr>
      <w:rPr>
        <w:rFonts w:ascii="Symbol" w:hAnsi="Symbol" w:hint="default"/>
      </w:rPr>
    </w:lvl>
    <w:lvl w:ilvl="7" w:tplc="041A0003" w:tentative="1">
      <w:start w:val="1"/>
      <w:numFmt w:val="bullet"/>
      <w:lvlText w:val="o"/>
      <w:lvlJc w:val="left"/>
      <w:pPr>
        <w:tabs>
          <w:tab w:val="num" w:pos="6327"/>
        </w:tabs>
        <w:ind w:left="6327" w:hanging="360"/>
      </w:pPr>
      <w:rPr>
        <w:rFonts w:ascii="Courier New" w:hAnsi="Courier New" w:hint="default"/>
      </w:rPr>
    </w:lvl>
    <w:lvl w:ilvl="8" w:tplc="041A0005" w:tentative="1">
      <w:start w:val="1"/>
      <w:numFmt w:val="bullet"/>
      <w:lvlText w:val=""/>
      <w:lvlJc w:val="left"/>
      <w:pPr>
        <w:tabs>
          <w:tab w:val="num" w:pos="7047"/>
        </w:tabs>
        <w:ind w:left="7047" w:hanging="360"/>
      </w:pPr>
      <w:rPr>
        <w:rFonts w:ascii="Wingdings" w:hAnsi="Wingdings" w:hint="default"/>
      </w:rPr>
    </w:lvl>
  </w:abstractNum>
  <w:abstractNum w:abstractNumId="9" w15:restartNumberingAfterBreak="0">
    <w:nsid w:val="517839CD"/>
    <w:multiLevelType w:val="hybridMultilevel"/>
    <w:tmpl w:val="74B603B4"/>
    <w:lvl w:ilvl="0" w:tplc="041A000B">
      <w:start w:val="1"/>
      <w:numFmt w:val="bullet"/>
      <w:lvlText w:val=""/>
      <w:lvlJc w:val="left"/>
      <w:pPr>
        <w:tabs>
          <w:tab w:val="num" w:pos="1287"/>
        </w:tabs>
        <w:ind w:left="1287" w:hanging="360"/>
      </w:pPr>
      <w:rPr>
        <w:rFonts w:ascii="Wingdings" w:hAnsi="Wingdings" w:hint="default"/>
      </w:rPr>
    </w:lvl>
    <w:lvl w:ilvl="1" w:tplc="041A0003" w:tentative="1">
      <w:start w:val="1"/>
      <w:numFmt w:val="bullet"/>
      <w:lvlText w:val="o"/>
      <w:lvlJc w:val="left"/>
      <w:pPr>
        <w:tabs>
          <w:tab w:val="num" w:pos="2007"/>
        </w:tabs>
        <w:ind w:left="2007" w:hanging="360"/>
      </w:pPr>
      <w:rPr>
        <w:rFonts w:ascii="Courier New" w:hAnsi="Courier New" w:hint="default"/>
      </w:rPr>
    </w:lvl>
    <w:lvl w:ilvl="2" w:tplc="041A0005" w:tentative="1">
      <w:start w:val="1"/>
      <w:numFmt w:val="bullet"/>
      <w:lvlText w:val=""/>
      <w:lvlJc w:val="left"/>
      <w:pPr>
        <w:tabs>
          <w:tab w:val="num" w:pos="2727"/>
        </w:tabs>
        <w:ind w:left="2727" w:hanging="360"/>
      </w:pPr>
      <w:rPr>
        <w:rFonts w:ascii="Wingdings" w:hAnsi="Wingdings" w:hint="default"/>
      </w:rPr>
    </w:lvl>
    <w:lvl w:ilvl="3" w:tplc="041A0001" w:tentative="1">
      <w:start w:val="1"/>
      <w:numFmt w:val="bullet"/>
      <w:lvlText w:val=""/>
      <w:lvlJc w:val="left"/>
      <w:pPr>
        <w:tabs>
          <w:tab w:val="num" w:pos="3447"/>
        </w:tabs>
        <w:ind w:left="3447" w:hanging="360"/>
      </w:pPr>
      <w:rPr>
        <w:rFonts w:ascii="Symbol" w:hAnsi="Symbol" w:hint="default"/>
      </w:rPr>
    </w:lvl>
    <w:lvl w:ilvl="4" w:tplc="041A0003" w:tentative="1">
      <w:start w:val="1"/>
      <w:numFmt w:val="bullet"/>
      <w:lvlText w:val="o"/>
      <w:lvlJc w:val="left"/>
      <w:pPr>
        <w:tabs>
          <w:tab w:val="num" w:pos="4167"/>
        </w:tabs>
        <w:ind w:left="4167" w:hanging="360"/>
      </w:pPr>
      <w:rPr>
        <w:rFonts w:ascii="Courier New" w:hAnsi="Courier New" w:hint="default"/>
      </w:rPr>
    </w:lvl>
    <w:lvl w:ilvl="5" w:tplc="041A0005" w:tentative="1">
      <w:start w:val="1"/>
      <w:numFmt w:val="bullet"/>
      <w:lvlText w:val=""/>
      <w:lvlJc w:val="left"/>
      <w:pPr>
        <w:tabs>
          <w:tab w:val="num" w:pos="4887"/>
        </w:tabs>
        <w:ind w:left="4887" w:hanging="360"/>
      </w:pPr>
      <w:rPr>
        <w:rFonts w:ascii="Wingdings" w:hAnsi="Wingdings" w:hint="default"/>
      </w:rPr>
    </w:lvl>
    <w:lvl w:ilvl="6" w:tplc="041A0001" w:tentative="1">
      <w:start w:val="1"/>
      <w:numFmt w:val="bullet"/>
      <w:lvlText w:val=""/>
      <w:lvlJc w:val="left"/>
      <w:pPr>
        <w:tabs>
          <w:tab w:val="num" w:pos="5607"/>
        </w:tabs>
        <w:ind w:left="5607" w:hanging="360"/>
      </w:pPr>
      <w:rPr>
        <w:rFonts w:ascii="Symbol" w:hAnsi="Symbol" w:hint="default"/>
      </w:rPr>
    </w:lvl>
    <w:lvl w:ilvl="7" w:tplc="041A0003" w:tentative="1">
      <w:start w:val="1"/>
      <w:numFmt w:val="bullet"/>
      <w:lvlText w:val="o"/>
      <w:lvlJc w:val="left"/>
      <w:pPr>
        <w:tabs>
          <w:tab w:val="num" w:pos="6327"/>
        </w:tabs>
        <w:ind w:left="6327" w:hanging="360"/>
      </w:pPr>
      <w:rPr>
        <w:rFonts w:ascii="Courier New" w:hAnsi="Courier New" w:hint="default"/>
      </w:rPr>
    </w:lvl>
    <w:lvl w:ilvl="8" w:tplc="041A0005" w:tentative="1">
      <w:start w:val="1"/>
      <w:numFmt w:val="bullet"/>
      <w:lvlText w:val=""/>
      <w:lvlJc w:val="left"/>
      <w:pPr>
        <w:tabs>
          <w:tab w:val="num" w:pos="7047"/>
        </w:tabs>
        <w:ind w:left="7047" w:hanging="360"/>
      </w:pPr>
      <w:rPr>
        <w:rFonts w:ascii="Wingdings" w:hAnsi="Wingdings" w:hint="default"/>
      </w:rPr>
    </w:lvl>
  </w:abstractNum>
  <w:abstractNum w:abstractNumId="10" w15:restartNumberingAfterBreak="0">
    <w:nsid w:val="5EEA01FE"/>
    <w:multiLevelType w:val="hybridMultilevel"/>
    <w:tmpl w:val="ADFADF74"/>
    <w:lvl w:ilvl="0" w:tplc="041A000B">
      <w:start w:val="1"/>
      <w:numFmt w:val="bullet"/>
      <w:lvlText w:val=""/>
      <w:lvlJc w:val="left"/>
      <w:pPr>
        <w:tabs>
          <w:tab w:val="num" w:pos="1287"/>
        </w:tabs>
        <w:ind w:left="1287" w:hanging="360"/>
      </w:pPr>
      <w:rPr>
        <w:rFonts w:ascii="Wingdings" w:hAnsi="Wingdings" w:hint="default"/>
      </w:rPr>
    </w:lvl>
    <w:lvl w:ilvl="1" w:tplc="041A0019" w:tentative="1">
      <w:start w:val="1"/>
      <w:numFmt w:val="lowerLetter"/>
      <w:lvlText w:val="%2."/>
      <w:lvlJc w:val="left"/>
      <w:pPr>
        <w:tabs>
          <w:tab w:val="num" w:pos="1800"/>
        </w:tabs>
        <w:ind w:left="1800" w:hanging="360"/>
      </w:pPr>
    </w:lvl>
    <w:lvl w:ilvl="2" w:tplc="041A001B" w:tentative="1">
      <w:start w:val="1"/>
      <w:numFmt w:val="lowerRoman"/>
      <w:lvlText w:val="%3."/>
      <w:lvlJc w:val="right"/>
      <w:pPr>
        <w:tabs>
          <w:tab w:val="num" w:pos="2520"/>
        </w:tabs>
        <w:ind w:left="2520" w:hanging="180"/>
      </w:pPr>
    </w:lvl>
    <w:lvl w:ilvl="3" w:tplc="041A000F" w:tentative="1">
      <w:start w:val="1"/>
      <w:numFmt w:val="decimal"/>
      <w:lvlText w:val="%4."/>
      <w:lvlJc w:val="left"/>
      <w:pPr>
        <w:tabs>
          <w:tab w:val="num" w:pos="3240"/>
        </w:tabs>
        <w:ind w:left="3240" w:hanging="360"/>
      </w:pPr>
    </w:lvl>
    <w:lvl w:ilvl="4" w:tplc="041A0019" w:tentative="1">
      <w:start w:val="1"/>
      <w:numFmt w:val="lowerLetter"/>
      <w:lvlText w:val="%5."/>
      <w:lvlJc w:val="left"/>
      <w:pPr>
        <w:tabs>
          <w:tab w:val="num" w:pos="3960"/>
        </w:tabs>
        <w:ind w:left="3960" w:hanging="360"/>
      </w:pPr>
    </w:lvl>
    <w:lvl w:ilvl="5" w:tplc="041A001B" w:tentative="1">
      <w:start w:val="1"/>
      <w:numFmt w:val="lowerRoman"/>
      <w:lvlText w:val="%6."/>
      <w:lvlJc w:val="right"/>
      <w:pPr>
        <w:tabs>
          <w:tab w:val="num" w:pos="4680"/>
        </w:tabs>
        <w:ind w:left="4680" w:hanging="180"/>
      </w:pPr>
    </w:lvl>
    <w:lvl w:ilvl="6" w:tplc="041A000F" w:tentative="1">
      <w:start w:val="1"/>
      <w:numFmt w:val="decimal"/>
      <w:lvlText w:val="%7."/>
      <w:lvlJc w:val="left"/>
      <w:pPr>
        <w:tabs>
          <w:tab w:val="num" w:pos="5400"/>
        </w:tabs>
        <w:ind w:left="5400" w:hanging="360"/>
      </w:pPr>
    </w:lvl>
    <w:lvl w:ilvl="7" w:tplc="041A0019" w:tentative="1">
      <w:start w:val="1"/>
      <w:numFmt w:val="lowerLetter"/>
      <w:lvlText w:val="%8."/>
      <w:lvlJc w:val="left"/>
      <w:pPr>
        <w:tabs>
          <w:tab w:val="num" w:pos="6120"/>
        </w:tabs>
        <w:ind w:left="6120" w:hanging="360"/>
      </w:pPr>
    </w:lvl>
    <w:lvl w:ilvl="8" w:tplc="041A001B" w:tentative="1">
      <w:start w:val="1"/>
      <w:numFmt w:val="lowerRoman"/>
      <w:lvlText w:val="%9."/>
      <w:lvlJc w:val="right"/>
      <w:pPr>
        <w:tabs>
          <w:tab w:val="num" w:pos="6840"/>
        </w:tabs>
        <w:ind w:left="6840" w:hanging="180"/>
      </w:pPr>
    </w:lvl>
  </w:abstractNum>
  <w:abstractNum w:abstractNumId="11" w15:restartNumberingAfterBreak="0">
    <w:nsid w:val="72B97EC9"/>
    <w:multiLevelType w:val="hybridMultilevel"/>
    <w:tmpl w:val="7FC41A28"/>
    <w:lvl w:ilvl="0" w:tplc="041A000B">
      <w:start w:val="1"/>
      <w:numFmt w:val="bullet"/>
      <w:lvlText w:val=""/>
      <w:lvlJc w:val="left"/>
      <w:pPr>
        <w:tabs>
          <w:tab w:val="num" w:pos="927"/>
        </w:tabs>
        <w:ind w:left="927" w:hanging="360"/>
      </w:pPr>
      <w:rPr>
        <w:rFonts w:ascii="Wingdings" w:hAnsi="Wingdings" w:hint="default"/>
      </w:rPr>
    </w:lvl>
    <w:lvl w:ilvl="1" w:tplc="041A0003" w:tentative="1">
      <w:start w:val="1"/>
      <w:numFmt w:val="bullet"/>
      <w:lvlText w:val="o"/>
      <w:lvlJc w:val="left"/>
      <w:pPr>
        <w:tabs>
          <w:tab w:val="num" w:pos="1647"/>
        </w:tabs>
        <w:ind w:left="1647" w:hanging="360"/>
      </w:pPr>
      <w:rPr>
        <w:rFonts w:ascii="Courier New" w:hAnsi="Courier New" w:hint="default"/>
      </w:rPr>
    </w:lvl>
    <w:lvl w:ilvl="2" w:tplc="041A0005" w:tentative="1">
      <w:start w:val="1"/>
      <w:numFmt w:val="bullet"/>
      <w:lvlText w:val=""/>
      <w:lvlJc w:val="left"/>
      <w:pPr>
        <w:tabs>
          <w:tab w:val="num" w:pos="2367"/>
        </w:tabs>
        <w:ind w:left="2367" w:hanging="360"/>
      </w:pPr>
      <w:rPr>
        <w:rFonts w:ascii="Wingdings" w:hAnsi="Wingdings" w:hint="default"/>
      </w:rPr>
    </w:lvl>
    <w:lvl w:ilvl="3" w:tplc="041A0001" w:tentative="1">
      <w:start w:val="1"/>
      <w:numFmt w:val="bullet"/>
      <w:lvlText w:val=""/>
      <w:lvlJc w:val="left"/>
      <w:pPr>
        <w:tabs>
          <w:tab w:val="num" w:pos="3087"/>
        </w:tabs>
        <w:ind w:left="3087" w:hanging="360"/>
      </w:pPr>
      <w:rPr>
        <w:rFonts w:ascii="Symbol" w:hAnsi="Symbol" w:hint="default"/>
      </w:rPr>
    </w:lvl>
    <w:lvl w:ilvl="4" w:tplc="041A0003" w:tentative="1">
      <w:start w:val="1"/>
      <w:numFmt w:val="bullet"/>
      <w:lvlText w:val="o"/>
      <w:lvlJc w:val="left"/>
      <w:pPr>
        <w:tabs>
          <w:tab w:val="num" w:pos="3807"/>
        </w:tabs>
        <w:ind w:left="3807" w:hanging="360"/>
      </w:pPr>
      <w:rPr>
        <w:rFonts w:ascii="Courier New" w:hAnsi="Courier New" w:hint="default"/>
      </w:rPr>
    </w:lvl>
    <w:lvl w:ilvl="5" w:tplc="041A0005" w:tentative="1">
      <w:start w:val="1"/>
      <w:numFmt w:val="bullet"/>
      <w:lvlText w:val=""/>
      <w:lvlJc w:val="left"/>
      <w:pPr>
        <w:tabs>
          <w:tab w:val="num" w:pos="4527"/>
        </w:tabs>
        <w:ind w:left="4527" w:hanging="360"/>
      </w:pPr>
      <w:rPr>
        <w:rFonts w:ascii="Wingdings" w:hAnsi="Wingdings" w:hint="default"/>
      </w:rPr>
    </w:lvl>
    <w:lvl w:ilvl="6" w:tplc="041A0001" w:tentative="1">
      <w:start w:val="1"/>
      <w:numFmt w:val="bullet"/>
      <w:lvlText w:val=""/>
      <w:lvlJc w:val="left"/>
      <w:pPr>
        <w:tabs>
          <w:tab w:val="num" w:pos="5247"/>
        </w:tabs>
        <w:ind w:left="5247" w:hanging="360"/>
      </w:pPr>
      <w:rPr>
        <w:rFonts w:ascii="Symbol" w:hAnsi="Symbol" w:hint="default"/>
      </w:rPr>
    </w:lvl>
    <w:lvl w:ilvl="7" w:tplc="041A0003" w:tentative="1">
      <w:start w:val="1"/>
      <w:numFmt w:val="bullet"/>
      <w:lvlText w:val="o"/>
      <w:lvlJc w:val="left"/>
      <w:pPr>
        <w:tabs>
          <w:tab w:val="num" w:pos="5967"/>
        </w:tabs>
        <w:ind w:left="5967" w:hanging="360"/>
      </w:pPr>
      <w:rPr>
        <w:rFonts w:ascii="Courier New" w:hAnsi="Courier New" w:hint="default"/>
      </w:rPr>
    </w:lvl>
    <w:lvl w:ilvl="8" w:tplc="041A0005" w:tentative="1">
      <w:start w:val="1"/>
      <w:numFmt w:val="bullet"/>
      <w:lvlText w:val=""/>
      <w:lvlJc w:val="left"/>
      <w:pPr>
        <w:tabs>
          <w:tab w:val="num" w:pos="6687"/>
        </w:tabs>
        <w:ind w:left="6687" w:hanging="360"/>
      </w:pPr>
      <w:rPr>
        <w:rFonts w:ascii="Wingdings" w:hAnsi="Wingdings" w:hint="default"/>
      </w:rPr>
    </w:lvl>
  </w:abstractNum>
  <w:abstractNum w:abstractNumId="12" w15:restartNumberingAfterBreak="0">
    <w:nsid w:val="7F7169F9"/>
    <w:multiLevelType w:val="hybridMultilevel"/>
    <w:tmpl w:val="DC288D40"/>
    <w:lvl w:ilvl="0" w:tplc="58ECBB34">
      <w:start w:val="1"/>
      <w:numFmt w:val="bullet"/>
      <w:lvlText w:val=""/>
      <w:lvlJc w:val="left"/>
      <w:pPr>
        <w:tabs>
          <w:tab w:val="num" w:pos="1287"/>
        </w:tabs>
        <w:ind w:left="1287"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1"/>
  </w:num>
  <w:num w:numId="2">
    <w:abstractNumId w:val="9"/>
  </w:num>
  <w:num w:numId="3">
    <w:abstractNumId w:val="8"/>
  </w:num>
  <w:num w:numId="4">
    <w:abstractNumId w:val="3"/>
  </w:num>
  <w:num w:numId="5">
    <w:abstractNumId w:val="2"/>
  </w:num>
  <w:num w:numId="6">
    <w:abstractNumId w:val="4"/>
  </w:num>
  <w:num w:numId="7">
    <w:abstractNumId w:val="12"/>
  </w:num>
  <w:num w:numId="8">
    <w:abstractNumId w:val="10"/>
  </w:num>
  <w:num w:numId="9">
    <w:abstractNumId w:val="6"/>
  </w:num>
  <w:num w:numId="10">
    <w:abstractNumId w:val="1"/>
  </w:num>
  <w:num w:numId="11">
    <w:abstractNumId w:val="5"/>
  </w:num>
  <w:num w:numId="12">
    <w:abstractNumId w:val="7"/>
  </w:num>
  <w:num w:numId="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70409"/>
    <w:rsid w:val="00012449"/>
    <w:rsid w:val="000477FB"/>
    <w:rsid w:val="00057D9D"/>
    <w:rsid w:val="000679E4"/>
    <w:rsid w:val="00075641"/>
    <w:rsid w:val="000A6B39"/>
    <w:rsid w:val="000D072A"/>
    <w:rsid w:val="00113472"/>
    <w:rsid w:val="001F6600"/>
    <w:rsid w:val="00255A26"/>
    <w:rsid w:val="00266A5A"/>
    <w:rsid w:val="0028534C"/>
    <w:rsid w:val="002937BC"/>
    <w:rsid w:val="002A58CD"/>
    <w:rsid w:val="002D21CF"/>
    <w:rsid w:val="002F23BE"/>
    <w:rsid w:val="003006C6"/>
    <w:rsid w:val="00304310"/>
    <w:rsid w:val="00316980"/>
    <w:rsid w:val="003A52AD"/>
    <w:rsid w:val="003D13EC"/>
    <w:rsid w:val="003D4E7E"/>
    <w:rsid w:val="003E57EF"/>
    <w:rsid w:val="003F0766"/>
    <w:rsid w:val="00412BE1"/>
    <w:rsid w:val="004F0963"/>
    <w:rsid w:val="004F7C83"/>
    <w:rsid w:val="005304ED"/>
    <w:rsid w:val="00545EA8"/>
    <w:rsid w:val="00621DE7"/>
    <w:rsid w:val="00656CC0"/>
    <w:rsid w:val="00656F62"/>
    <w:rsid w:val="00662663"/>
    <w:rsid w:val="006D6DB3"/>
    <w:rsid w:val="00713094"/>
    <w:rsid w:val="00715A64"/>
    <w:rsid w:val="00734E98"/>
    <w:rsid w:val="00774648"/>
    <w:rsid w:val="00781ADB"/>
    <w:rsid w:val="007D101C"/>
    <w:rsid w:val="007E5E77"/>
    <w:rsid w:val="008369EB"/>
    <w:rsid w:val="00870409"/>
    <w:rsid w:val="008C15A3"/>
    <w:rsid w:val="008C3417"/>
    <w:rsid w:val="008E1997"/>
    <w:rsid w:val="00914BE0"/>
    <w:rsid w:val="00925A90"/>
    <w:rsid w:val="0096371A"/>
    <w:rsid w:val="00A228AB"/>
    <w:rsid w:val="00A26473"/>
    <w:rsid w:val="00AD4739"/>
    <w:rsid w:val="00B7343C"/>
    <w:rsid w:val="00BB4501"/>
    <w:rsid w:val="00BF0D86"/>
    <w:rsid w:val="00C058B7"/>
    <w:rsid w:val="00CD65D3"/>
    <w:rsid w:val="00CE2A27"/>
    <w:rsid w:val="00D214E4"/>
    <w:rsid w:val="00D31538"/>
    <w:rsid w:val="00D51091"/>
    <w:rsid w:val="00D56D7A"/>
    <w:rsid w:val="00D74875"/>
    <w:rsid w:val="00E0786A"/>
    <w:rsid w:val="00E74F1A"/>
    <w:rsid w:val="00EE3D9C"/>
    <w:rsid w:val="00F208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05730E"/>
  <w15:docId w15:val="{363D9807-B476-42BE-AB45-DF174CEA32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F0D86"/>
    <w:pPr>
      <w:spacing w:after="0" w:line="240" w:lineRule="auto"/>
    </w:pPr>
    <w:rPr>
      <w:rFonts w:ascii="Times New Roman" w:eastAsia="Times New Roman" w:hAnsi="Times New Roman" w:cs="Times New Roman"/>
      <w:sz w:val="24"/>
      <w:szCs w:val="24"/>
      <w:lang w:val="hr-HR" w:eastAsia="hr-H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113472"/>
    <w:rPr>
      <w:szCs w:val="20"/>
    </w:rPr>
  </w:style>
  <w:style w:type="character" w:customStyle="1" w:styleId="BodyTextChar">
    <w:name w:val="Body Text Char"/>
    <w:basedOn w:val="DefaultParagraphFont"/>
    <w:link w:val="BodyText"/>
    <w:rsid w:val="00113472"/>
    <w:rPr>
      <w:rFonts w:ascii="Times New Roman" w:eastAsia="Times New Roman" w:hAnsi="Times New Roman" w:cs="Times New Roman"/>
      <w:sz w:val="24"/>
      <w:szCs w:val="20"/>
      <w:lang w:val="hr-HR" w:eastAsia="hr-HR"/>
    </w:rPr>
  </w:style>
  <w:style w:type="paragraph" w:styleId="BodyTextIndent">
    <w:name w:val="Body Text Indent"/>
    <w:basedOn w:val="Normal"/>
    <w:link w:val="BodyTextIndentChar"/>
    <w:uiPriority w:val="99"/>
    <w:semiHidden/>
    <w:unhideWhenUsed/>
    <w:rsid w:val="00113472"/>
    <w:pPr>
      <w:spacing w:after="120"/>
      <w:ind w:left="283"/>
    </w:pPr>
  </w:style>
  <w:style w:type="character" w:customStyle="1" w:styleId="BodyTextIndentChar">
    <w:name w:val="Body Text Indent Char"/>
    <w:basedOn w:val="DefaultParagraphFont"/>
    <w:link w:val="BodyTextIndent"/>
    <w:uiPriority w:val="99"/>
    <w:semiHidden/>
    <w:rsid w:val="00113472"/>
    <w:rPr>
      <w:rFonts w:ascii="Times New Roman" w:eastAsia="Times New Roman" w:hAnsi="Times New Roman" w:cs="Times New Roman"/>
      <w:sz w:val="24"/>
      <w:szCs w:val="24"/>
      <w:lang w:val="hr-HR" w:eastAsia="hr-HR"/>
    </w:rPr>
  </w:style>
  <w:style w:type="paragraph" w:styleId="Title">
    <w:name w:val="Title"/>
    <w:basedOn w:val="Normal"/>
    <w:next w:val="Normal"/>
    <w:link w:val="TitleChar"/>
    <w:uiPriority w:val="10"/>
    <w:qFormat/>
    <w:rsid w:val="00255A26"/>
    <w:pPr>
      <w:pBdr>
        <w:bottom w:val="single" w:sz="8" w:space="4" w:color="4F81BD"/>
      </w:pBdr>
      <w:spacing w:after="300"/>
      <w:contextualSpacing/>
    </w:pPr>
    <w:rPr>
      <w:rFonts w:ascii="Cambria" w:hAnsi="Cambria"/>
      <w:color w:val="17365D"/>
      <w:spacing w:val="5"/>
      <w:kern w:val="28"/>
      <w:sz w:val="52"/>
      <w:szCs w:val="52"/>
      <w:lang w:val="en-US" w:eastAsia="en-US"/>
    </w:rPr>
  </w:style>
  <w:style w:type="character" w:customStyle="1" w:styleId="TitleChar">
    <w:name w:val="Title Char"/>
    <w:basedOn w:val="DefaultParagraphFont"/>
    <w:link w:val="Title"/>
    <w:uiPriority w:val="10"/>
    <w:rsid w:val="00255A26"/>
    <w:rPr>
      <w:rFonts w:ascii="Cambria" w:eastAsia="Times New Roman" w:hAnsi="Cambria" w:cs="Times New Roman"/>
      <w:color w:val="17365D"/>
      <w:spacing w:val="5"/>
      <w:kern w:val="28"/>
      <w:sz w:val="52"/>
      <w:szCs w:val="52"/>
    </w:rPr>
  </w:style>
  <w:style w:type="character" w:styleId="Hyperlink">
    <w:name w:val="Hyperlink"/>
    <w:basedOn w:val="DefaultParagraphFont"/>
    <w:uiPriority w:val="99"/>
    <w:rsid w:val="00656CC0"/>
    <w:rPr>
      <w:rFonts w:cs="Times New Roman"/>
      <w:color w:val="0000FF"/>
      <w:u w:val="single"/>
    </w:rPr>
  </w:style>
  <w:style w:type="paragraph" w:styleId="ListParagraph">
    <w:name w:val="List Paragraph"/>
    <w:basedOn w:val="Normal"/>
    <w:uiPriority w:val="99"/>
    <w:qFormat/>
    <w:rsid w:val="00266A5A"/>
    <w:pPr>
      <w:ind w:left="720"/>
      <w:contextualSpacing/>
    </w:pPr>
  </w:style>
  <w:style w:type="paragraph" w:styleId="BalloonText">
    <w:name w:val="Balloon Text"/>
    <w:basedOn w:val="Normal"/>
    <w:link w:val="BalloonTextChar"/>
    <w:uiPriority w:val="99"/>
    <w:semiHidden/>
    <w:unhideWhenUsed/>
    <w:rsid w:val="00F208D3"/>
    <w:rPr>
      <w:rFonts w:ascii="Tahoma" w:hAnsi="Tahoma" w:cs="Tahoma"/>
      <w:sz w:val="16"/>
      <w:szCs w:val="16"/>
    </w:rPr>
  </w:style>
  <w:style w:type="character" w:customStyle="1" w:styleId="BalloonTextChar">
    <w:name w:val="Balloon Text Char"/>
    <w:basedOn w:val="DefaultParagraphFont"/>
    <w:link w:val="BalloonText"/>
    <w:uiPriority w:val="99"/>
    <w:semiHidden/>
    <w:rsid w:val="00F208D3"/>
    <w:rPr>
      <w:rFonts w:ascii="Tahoma" w:eastAsia="Times New Roman" w:hAnsi="Tahoma" w:cs="Tahoma"/>
      <w:sz w:val="16"/>
      <w:szCs w:val="16"/>
      <w:lang w:val="hr-HR" w:eastAsia="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oleObject" Target="embeddings/oleObject1.bin"/><Relationship Id="rId3" Type="http://schemas.openxmlformats.org/officeDocument/2006/relationships/styles" Target="styles.xml"/><Relationship Id="rId21" Type="http://schemas.openxmlformats.org/officeDocument/2006/relationships/image" Target="media/image15.png"/><Relationship Id="rId7" Type="http://schemas.openxmlformats.org/officeDocument/2006/relationships/hyperlink" Target="http://creation.com/images/journal_of_creation/vol24/8471common-facial-angle.jpg" TargetMode="Externa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wmf"/><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5.jpeg"/><Relationship Id="rId24" Type="http://schemas.openxmlformats.org/officeDocument/2006/relationships/image" Target="media/image18.png"/><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708590-30B3-4527-A8CD-F3563C9B20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1</Pages>
  <Words>6686</Words>
  <Characters>38113</Characters>
  <Application>Microsoft Office Word</Application>
  <DocSecurity>0</DocSecurity>
  <Lines>317</Lines>
  <Paragraphs>89</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44710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doc.dr.sc. Sandra Anić Milošević</dc:creator>
  <cp:lastModifiedBy>doc.dr.sc. Sandra Anić Milošević</cp:lastModifiedBy>
  <cp:revision>10</cp:revision>
  <dcterms:created xsi:type="dcterms:W3CDTF">2018-09-03T07:11:00Z</dcterms:created>
  <dcterms:modified xsi:type="dcterms:W3CDTF">2018-11-21T09:15:00Z</dcterms:modified>
</cp:coreProperties>
</file>