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212" w:rsidRDefault="007A41A7" w:rsidP="007A41A7">
      <w:pPr>
        <w:rPr>
          <w:rFonts w:ascii="Times New Roman" w:hAnsi="Times New Roman"/>
          <w:b/>
          <w:bCs/>
          <w:sz w:val="24"/>
          <w:szCs w:val="24"/>
        </w:rPr>
      </w:pPr>
      <w:r w:rsidRPr="00197212">
        <w:rPr>
          <w:rFonts w:ascii="Times New Roman" w:hAnsi="Times New Roman"/>
          <w:b/>
          <w:bCs/>
          <w:sz w:val="24"/>
          <w:szCs w:val="24"/>
        </w:rPr>
        <w:t>SVEUČILIŠT</w:t>
      </w:r>
      <w:r w:rsidR="00197212" w:rsidRPr="00197212">
        <w:rPr>
          <w:rFonts w:ascii="Times New Roman" w:hAnsi="Times New Roman"/>
          <w:b/>
          <w:bCs/>
          <w:sz w:val="24"/>
          <w:szCs w:val="24"/>
        </w:rPr>
        <w:t>E U ZAGREBU</w:t>
      </w:r>
    </w:p>
    <w:p w:rsidR="00B55A24" w:rsidRPr="00197212" w:rsidRDefault="00197212" w:rsidP="007A41A7">
      <w:pPr>
        <w:rPr>
          <w:rFonts w:ascii="Times New Roman" w:hAnsi="Times New Roman"/>
          <w:b/>
          <w:bCs/>
          <w:sz w:val="24"/>
          <w:szCs w:val="24"/>
        </w:rPr>
      </w:pPr>
      <w:r w:rsidRPr="00197212">
        <w:rPr>
          <w:rFonts w:ascii="Times New Roman" w:hAnsi="Times New Roman"/>
          <w:b/>
          <w:bCs/>
          <w:sz w:val="24"/>
          <w:szCs w:val="24"/>
        </w:rPr>
        <w:t>STOMATOLOŠKI</w:t>
      </w:r>
      <w:r w:rsidR="00A81F0E" w:rsidRPr="00197212">
        <w:rPr>
          <w:rFonts w:ascii="Times New Roman" w:hAnsi="Times New Roman"/>
          <w:b/>
          <w:bCs/>
          <w:sz w:val="24"/>
          <w:szCs w:val="24"/>
        </w:rPr>
        <w:t xml:space="preserve"> FAKULTET</w:t>
      </w:r>
    </w:p>
    <w:p w:rsidR="00A81F0E" w:rsidRPr="00197212" w:rsidRDefault="00197212" w:rsidP="007A41A7">
      <w:pPr>
        <w:rPr>
          <w:rFonts w:ascii="Times New Roman" w:hAnsi="Times New Roman"/>
          <w:b/>
          <w:bCs/>
          <w:sz w:val="24"/>
          <w:szCs w:val="24"/>
        </w:rPr>
      </w:pPr>
      <w:r w:rsidRPr="00197212">
        <w:rPr>
          <w:rFonts w:ascii="Times New Roman" w:hAnsi="Times New Roman"/>
          <w:b/>
          <w:bCs/>
          <w:sz w:val="24"/>
          <w:szCs w:val="24"/>
        </w:rPr>
        <w:t>GUNDULIĆEVA 5</w:t>
      </w:r>
    </w:p>
    <w:p w:rsidR="00A81F0E" w:rsidRPr="00197212" w:rsidRDefault="00A81F0E" w:rsidP="007A41A7">
      <w:pPr>
        <w:rPr>
          <w:rFonts w:ascii="Times New Roman" w:hAnsi="Times New Roman"/>
          <w:b/>
          <w:bCs/>
          <w:sz w:val="24"/>
          <w:szCs w:val="24"/>
        </w:rPr>
      </w:pPr>
      <w:r w:rsidRPr="00197212">
        <w:rPr>
          <w:rFonts w:ascii="Times New Roman" w:hAnsi="Times New Roman"/>
          <w:b/>
          <w:bCs/>
          <w:sz w:val="24"/>
          <w:szCs w:val="24"/>
        </w:rPr>
        <w:t>10000 ZAGREB</w:t>
      </w:r>
    </w:p>
    <w:p w:rsidR="00A81F0E" w:rsidRPr="00197212" w:rsidRDefault="00A81F0E" w:rsidP="007A41A7">
      <w:pPr>
        <w:rPr>
          <w:rFonts w:ascii="Times New Roman" w:hAnsi="Times New Roman"/>
          <w:b/>
          <w:bCs/>
          <w:sz w:val="24"/>
          <w:szCs w:val="24"/>
        </w:rPr>
      </w:pPr>
      <w:r w:rsidRPr="00197212">
        <w:rPr>
          <w:rFonts w:ascii="Times New Roman" w:hAnsi="Times New Roman"/>
          <w:b/>
          <w:bCs/>
          <w:sz w:val="24"/>
          <w:szCs w:val="24"/>
        </w:rPr>
        <w:t xml:space="preserve">OIB: </w:t>
      </w:r>
      <w:r w:rsidR="00197212" w:rsidRPr="00197212">
        <w:rPr>
          <w:rFonts w:ascii="Times New Roman" w:hAnsi="Times New Roman"/>
          <w:b/>
          <w:bCs/>
          <w:sz w:val="24"/>
          <w:szCs w:val="24"/>
        </w:rPr>
        <w:t>70221464726</w:t>
      </w:r>
    </w:p>
    <w:p w:rsidR="007A41A7" w:rsidRPr="00197212" w:rsidRDefault="007A41A7" w:rsidP="007A41A7">
      <w:pPr>
        <w:rPr>
          <w:rFonts w:ascii="Times New Roman" w:hAnsi="Times New Roman"/>
          <w:b/>
          <w:bCs/>
          <w:sz w:val="24"/>
          <w:szCs w:val="24"/>
        </w:rPr>
      </w:pPr>
      <w:r w:rsidRPr="00197212">
        <w:rPr>
          <w:rFonts w:ascii="Times New Roman" w:hAnsi="Times New Roman"/>
          <w:b/>
          <w:bCs/>
          <w:sz w:val="24"/>
          <w:szCs w:val="24"/>
        </w:rPr>
        <w:t>RKP: 018</w:t>
      </w:r>
      <w:r w:rsidR="00197212" w:rsidRPr="00197212">
        <w:rPr>
          <w:rFonts w:ascii="Times New Roman" w:hAnsi="Times New Roman"/>
          <w:b/>
          <w:bCs/>
          <w:sz w:val="24"/>
          <w:szCs w:val="24"/>
        </w:rPr>
        <w:t>70</w:t>
      </w: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C55CF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A81F0E">
      <w:pPr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414E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97212">
        <w:rPr>
          <w:rFonts w:ascii="Times New Roman" w:hAnsi="Times New Roman"/>
          <w:b/>
          <w:bCs/>
          <w:sz w:val="24"/>
          <w:szCs w:val="24"/>
        </w:rPr>
        <w:t xml:space="preserve">OBRAZLOŽENJE OPĆEG DIJELA </w:t>
      </w:r>
      <w:r w:rsidR="00E55BAC">
        <w:rPr>
          <w:rFonts w:ascii="Times New Roman" w:hAnsi="Times New Roman"/>
          <w:b/>
          <w:bCs/>
          <w:sz w:val="24"/>
          <w:szCs w:val="24"/>
        </w:rPr>
        <w:t xml:space="preserve">USKLAĐENOG </w:t>
      </w:r>
      <w:r w:rsidRPr="00197212">
        <w:rPr>
          <w:rFonts w:ascii="Times New Roman" w:hAnsi="Times New Roman"/>
          <w:b/>
          <w:bCs/>
          <w:sz w:val="24"/>
          <w:szCs w:val="24"/>
        </w:rPr>
        <w:t xml:space="preserve">FINANCIJSKOG PLANA ZA </w:t>
      </w:r>
    </w:p>
    <w:p w:rsidR="00B55A24" w:rsidRPr="00197212" w:rsidRDefault="00D15F38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2025.-2027</w:t>
      </w:r>
      <w:r w:rsidR="00B55A24" w:rsidRPr="00197212">
        <w:rPr>
          <w:rFonts w:ascii="Times New Roman" w:hAnsi="Times New Roman"/>
          <w:b/>
          <w:bCs/>
          <w:sz w:val="24"/>
          <w:szCs w:val="24"/>
        </w:rPr>
        <w:t>. GODINU</w:t>
      </w: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0C38BB" w:rsidRDefault="000C38BB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0C38BB" w:rsidRDefault="000C38BB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0C38BB" w:rsidRDefault="000C38BB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0C38BB" w:rsidRDefault="000C38BB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0C38BB" w:rsidRDefault="000C38BB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82637D" w:rsidRDefault="0082637D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0C38BB" w:rsidRDefault="000C38BB" w:rsidP="008263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PRIHODI I PRIMICI</w:t>
      </w:r>
    </w:p>
    <w:p w:rsidR="000C38BB" w:rsidRDefault="000C38BB" w:rsidP="0082637D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55BAC" w:rsidRPr="00E55BAC" w:rsidRDefault="000C38BB" w:rsidP="00E55BAC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EF3673">
        <w:rPr>
          <w:rFonts w:ascii="Times New Roman" w:hAnsi="Times New Roman"/>
          <w:bCs/>
          <w:sz w:val="24"/>
          <w:szCs w:val="24"/>
        </w:rPr>
        <w:t>U</w:t>
      </w:r>
      <w:r w:rsidR="00D15F38">
        <w:rPr>
          <w:rFonts w:ascii="Times New Roman" w:hAnsi="Times New Roman"/>
          <w:bCs/>
          <w:sz w:val="24"/>
          <w:szCs w:val="24"/>
        </w:rPr>
        <w:t>kupno planirani prihodi  za 2025</w:t>
      </w:r>
      <w:r w:rsidRPr="00EF3673">
        <w:rPr>
          <w:rFonts w:ascii="Times New Roman" w:hAnsi="Times New Roman"/>
          <w:bCs/>
          <w:sz w:val="24"/>
          <w:szCs w:val="24"/>
        </w:rPr>
        <w:t xml:space="preserve">. godinu iznose </w:t>
      </w:r>
      <w:r w:rsidR="00D15F38">
        <w:rPr>
          <w:rFonts w:ascii="Times New Roman" w:hAnsi="Times New Roman"/>
          <w:bCs/>
          <w:sz w:val="24"/>
          <w:szCs w:val="24"/>
        </w:rPr>
        <w:t>9.</w:t>
      </w:r>
      <w:r w:rsidR="00E55BAC">
        <w:rPr>
          <w:rFonts w:ascii="Times New Roman" w:hAnsi="Times New Roman"/>
          <w:bCs/>
          <w:sz w:val="24"/>
          <w:szCs w:val="24"/>
        </w:rPr>
        <w:t>840.572</w:t>
      </w:r>
      <w:r w:rsidRPr="0043313C">
        <w:rPr>
          <w:rFonts w:ascii="Times New Roman" w:hAnsi="Times New Roman"/>
          <w:bCs/>
          <w:sz w:val="24"/>
          <w:szCs w:val="24"/>
        </w:rPr>
        <w:t xml:space="preserve"> eura</w:t>
      </w:r>
      <w:r w:rsidR="002F17A3" w:rsidRPr="0043313C">
        <w:rPr>
          <w:rFonts w:ascii="Times New Roman" w:hAnsi="Times New Roman"/>
          <w:bCs/>
          <w:sz w:val="24"/>
          <w:szCs w:val="24"/>
        </w:rPr>
        <w:t xml:space="preserve">, procjena </w:t>
      </w:r>
      <w:r w:rsidR="00D15F38">
        <w:rPr>
          <w:rFonts w:ascii="Times New Roman" w:hAnsi="Times New Roman"/>
          <w:bCs/>
          <w:sz w:val="24"/>
          <w:szCs w:val="24"/>
        </w:rPr>
        <w:t>za 2026</w:t>
      </w:r>
      <w:r w:rsidR="00831A46" w:rsidRPr="0043313C">
        <w:rPr>
          <w:rFonts w:ascii="Times New Roman" w:hAnsi="Times New Roman"/>
          <w:bCs/>
          <w:sz w:val="24"/>
          <w:szCs w:val="24"/>
        </w:rPr>
        <w:t xml:space="preserve">. godinu iznosi </w:t>
      </w:r>
      <w:r w:rsidR="00D15F38">
        <w:rPr>
          <w:rFonts w:ascii="Times New Roman" w:hAnsi="Times New Roman"/>
          <w:bCs/>
          <w:sz w:val="24"/>
          <w:szCs w:val="24"/>
        </w:rPr>
        <w:t>9.</w:t>
      </w:r>
      <w:r w:rsidR="00E55BAC">
        <w:rPr>
          <w:rFonts w:ascii="Times New Roman" w:hAnsi="Times New Roman"/>
          <w:bCs/>
          <w:sz w:val="24"/>
          <w:szCs w:val="24"/>
        </w:rPr>
        <w:t>824.810</w:t>
      </w:r>
      <w:r w:rsidR="002F17A3" w:rsidRPr="0043313C">
        <w:rPr>
          <w:rFonts w:ascii="Times New Roman" w:hAnsi="Times New Roman"/>
          <w:bCs/>
          <w:sz w:val="24"/>
          <w:szCs w:val="24"/>
        </w:rPr>
        <w:t xml:space="preserve"> eura dok za</w:t>
      </w:r>
      <w:r w:rsidR="00D15F38">
        <w:rPr>
          <w:rFonts w:ascii="Times New Roman" w:hAnsi="Times New Roman"/>
          <w:bCs/>
          <w:sz w:val="24"/>
          <w:szCs w:val="24"/>
        </w:rPr>
        <w:t xml:space="preserve"> 2027</w:t>
      </w:r>
      <w:r w:rsidR="00831A46" w:rsidRPr="0043313C">
        <w:rPr>
          <w:rFonts w:ascii="Times New Roman" w:hAnsi="Times New Roman"/>
          <w:bCs/>
          <w:sz w:val="24"/>
          <w:szCs w:val="24"/>
        </w:rPr>
        <w:t xml:space="preserve">. procjena iznosi </w:t>
      </w:r>
      <w:r w:rsidR="00D15F38">
        <w:rPr>
          <w:rFonts w:ascii="Times New Roman" w:hAnsi="Times New Roman"/>
          <w:bCs/>
          <w:sz w:val="24"/>
          <w:szCs w:val="24"/>
        </w:rPr>
        <w:t>9.</w:t>
      </w:r>
      <w:r w:rsidR="00E55BAC">
        <w:rPr>
          <w:rFonts w:ascii="Times New Roman" w:hAnsi="Times New Roman"/>
          <w:bCs/>
          <w:sz w:val="24"/>
          <w:szCs w:val="24"/>
        </w:rPr>
        <w:t>861.030</w:t>
      </w:r>
      <w:r w:rsidR="0059737F" w:rsidRPr="0043313C">
        <w:rPr>
          <w:rFonts w:ascii="Times New Roman" w:hAnsi="Times New Roman"/>
          <w:bCs/>
          <w:sz w:val="24"/>
          <w:szCs w:val="24"/>
        </w:rPr>
        <w:t xml:space="preserve"> </w:t>
      </w:r>
      <w:r w:rsidR="002F17A3" w:rsidRPr="0043313C">
        <w:rPr>
          <w:rFonts w:ascii="Times New Roman" w:hAnsi="Times New Roman"/>
          <w:bCs/>
          <w:sz w:val="24"/>
          <w:szCs w:val="24"/>
        </w:rPr>
        <w:t>eura</w:t>
      </w:r>
      <w:r w:rsidRPr="0043313C">
        <w:rPr>
          <w:rFonts w:ascii="Times New Roman" w:hAnsi="Times New Roman"/>
          <w:bCs/>
          <w:sz w:val="24"/>
          <w:szCs w:val="24"/>
        </w:rPr>
        <w:t>. Najveći dio</w:t>
      </w:r>
      <w:r w:rsidR="0082637D" w:rsidRPr="0043313C">
        <w:rPr>
          <w:rFonts w:ascii="Times New Roman" w:hAnsi="Times New Roman"/>
          <w:bCs/>
          <w:sz w:val="24"/>
          <w:szCs w:val="24"/>
        </w:rPr>
        <w:t xml:space="preserve"> prihoda odnosi se na izvore 11 i 43.</w:t>
      </w:r>
      <w:r w:rsidR="00D15F38">
        <w:rPr>
          <w:rFonts w:ascii="Times New Roman" w:hAnsi="Times New Roman"/>
          <w:bCs/>
          <w:sz w:val="24"/>
          <w:szCs w:val="24"/>
        </w:rPr>
        <w:t xml:space="preserve"> </w:t>
      </w:r>
      <w:r w:rsidR="00E55BAC" w:rsidRPr="001C4952">
        <w:rPr>
          <w:rFonts w:ascii="Times New Roman" w:eastAsia="Calibri" w:hAnsi="Times New Roman"/>
          <w:bCs/>
          <w:sz w:val="24"/>
          <w:szCs w:val="24"/>
        </w:rPr>
        <w:t xml:space="preserve">Na izvoru 11 prihodi iznose </w:t>
      </w:r>
      <w:r w:rsidR="00E55BAC">
        <w:rPr>
          <w:rFonts w:ascii="Times New Roman" w:eastAsia="Calibri" w:hAnsi="Times New Roman"/>
          <w:bCs/>
          <w:sz w:val="24"/>
          <w:szCs w:val="24"/>
        </w:rPr>
        <w:t>7.792.848</w:t>
      </w:r>
      <w:r w:rsidR="00E55BAC" w:rsidRPr="001C4952">
        <w:rPr>
          <w:rFonts w:ascii="Times New Roman" w:eastAsia="Calibri" w:hAnsi="Times New Roman"/>
          <w:bCs/>
          <w:sz w:val="24"/>
          <w:szCs w:val="24"/>
        </w:rPr>
        <w:t xml:space="preserve"> eura</w:t>
      </w:r>
      <w:r w:rsidR="00E55BAC">
        <w:rPr>
          <w:rFonts w:ascii="Times New Roman" w:eastAsia="Calibri" w:hAnsi="Times New Roman"/>
          <w:bCs/>
          <w:sz w:val="24"/>
          <w:szCs w:val="24"/>
        </w:rPr>
        <w:t>,</w:t>
      </w:r>
      <w:r w:rsidR="00E55BAC" w:rsidRPr="001C4952">
        <w:rPr>
          <w:rFonts w:ascii="Times New Roman" w:eastAsia="Calibri" w:hAnsi="Times New Roman"/>
          <w:bCs/>
          <w:sz w:val="24"/>
          <w:szCs w:val="24"/>
        </w:rPr>
        <w:t xml:space="preserve"> usklađeni su s konačno usvojenim Državnim proračunom koji je usvojio Hrvatski sabor.</w:t>
      </w:r>
    </w:p>
    <w:p w:rsidR="008A61A1" w:rsidRPr="00833F82" w:rsidRDefault="000C38BB" w:rsidP="0096353E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EF3673">
        <w:rPr>
          <w:rFonts w:ascii="Times New Roman" w:hAnsi="Times New Roman"/>
          <w:bCs/>
          <w:sz w:val="24"/>
          <w:szCs w:val="24"/>
        </w:rPr>
        <w:t xml:space="preserve">Na izvoru 31 </w:t>
      </w:r>
      <w:r w:rsidR="00EF3673">
        <w:rPr>
          <w:rFonts w:ascii="Times New Roman" w:hAnsi="Times New Roman"/>
          <w:bCs/>
          <w:sz w:val="24"/>
          <w:szCs w:val="24"/>
        </w:rPr>
        <w:t xml:space="preserve">planirani </w:t>
      </w:r>
      <w:r w:rsidRPr="00EF3673">
        <w:rPr>
          <w:rFonts w:ascii="Times New Roman" w:hAnsi="Times New Roman"/>
          <w:bCs/>
          <w:sz w:val="24"/>
          <w:szCs w:val="24"/>
        </w:rPr>
        <w:t xml:space="preserve">prihodi  iznose </w:t>
      </w:r>
      <w:r w:rsidR="00D15F38">
        <w:rPr>
          <w:rFonts w:ascii="Times New Roman" w:hAnsi="Times New Roman"/>
          <w:bCs/>
          <w:sz w:val="24"/>
          <w:szCs w:val="24"/>
        </w:rPr>
        <w:t xml:space="preserve">325.950 </w:t>
      </w:r>
      <w:r w:rsidRPr="00EF3673">
        <w:rPr>
          <w:rFonts w:ascii="Times New Roman" w:hAnsi="Times New Roman"/>
          <w:bCs/>
          <w:sz w:val="24"/>
          <w:szCs w:val="24"/>
        </w:rPr>
        <w:t>eu</w:t>
      </w:r>
      <w:r w:rsidR="008A61A1">
        <w:rPr>
          <w:rFonts w:ascii="Times New Roman" w:hAnsi="Times New Roman"/>
          <w:bCs/>
          <w:sz w:val="24"/>
          <w:szCs w:val="24"/>
        </w:rPr>
        <w:t>ra,</w:t>
      </w:r>
      <w:r w:rsidR="00D15F38">
        <w:rPr>
          <w:rFonts w:ascii="Times New Roman" w:hAnsi="Times New Roman"/>
          <w:bCs/>
          <w:sz w:val="24"/>
          <w:szCs w:val="24"/>
        </w:rPr>
        <w:t xml:space="preserve"> projekcija za 2026. </w:t>
      </w:r>
      <w:r w:rsidR="008A61A1">
        <w:rPr>
          <w:rFonts w:ascii="Times New Roman" w:hAnsi="Times New Roman"/>
          <w:bCs/>
          <w:sz w:val="24"/>
          <w:szCs w:val="24"/>
        </w:rPr>
        <w:t>iznosi 329.210 eura dok</w:t>
      </w:r>
      <w:r w:rsidR="00D15F38">
        <w:rPr>
          <w:rFonts w:ascii="Times New Roman" w:hAnsi="Times New Roman"/>
          <w:bCs/>
          <w:sz w:val="24"/>
          <w:szCs w:val="24"/>
        </w:rPr>
        <w:t xml:space="preserve"> za 2027. </w:t>
      </w:r>
      <w:r w:rsidR="008A61A1">
        <w:rPr>
          <w:rFonts w:ascii="Times New Roman" w:hAnsi="Times New Roman"/>
          <w:bCs/>
          <w:sz w:val="24"/>
          <w:szCs w:val="24"/>
        </w:rPr>
        <w:t xml:space="preserve">projekcija </w:t>
      </w:r>
      <w:r w:rsidR="00D15F38">
        <w:rPr>
          <w:rFonts w:ascii="Times New Roman" w:hAnsi="Times New Roman"/>
          <w:bCs/>
          <w:sz w:val="24"/>
          <w:szCs w:val="24"/>
        </w:rPr>
        <w:t xml:space="preserve">iznosi 332.504 eura. </w:t>
      </w:r>
      <w:r w:rsidR="008A61A1">
        <w:rPr>
          <w:rFonts w:ascii="Times New Roman" w:hAnsi="Times New Roman"/>
          <w:bCs/>
          <w:sz w:val="24"/>
          <w:szCs w:val="24"/>
        </w:rPr>
        <w:t>N</w:t>
      </w:r>
      <w:r w:rsidR="00A838DD" w:rsidRPr="00EF3673">
        <w:rPr>
          <w:rFonts w:ascii="Times New Roman" w:hAnsi="Times New Roman"/>
          <w:bCs/>
          <w:sz w:val="24"/>
          <w:szCs w:val="24"/>
        </w:rPr>
        <w:t>ajveći dio prihoda planiran</w:t>
      </w:r>
      <w:r w:rsidRPr="00EF3673">
        <w:rPr>
          <w:rFonts w:ascii="Times New Roman" w:hAnsi="Times New Roman"/>
          <w:bCs/>
          <w:sz w:val="24"/>
          <w:szCs w:val="24"/>
        </w:rPr>
        <w:t xml:space="preserve"> je od</w:t>
      </w:r>
      <w:r w:rsidR="00A838DD" w:rsidRPr="00EF3673">
        <w:rPr>
          <w:rFonts w:ascii="Times New Roman" w:hAnsi="Times New Roman"/>
          <w:bCs/>
          <w:sz w:val="24"/>
          <w:szCs w:val="24"/>
        </w:rPr>
        <w:t xml:space="preserve"> izvođenja tečajeva trajne izobrazbe, obavljanja razdoblja prilagodbe u postupcima priznavanja inozemnih stručnih kvalifika</w:t>
      </w:r>
      <w:r w:rsidR="008A61A1">
        <w:rPr>
          <w:rFonts w:ascii="Times New Roman" w:hAnsi="Times New Roman"/>
          <w:bCs/>
          <w:sz w:val="24"/>
          <w:szCs w:val="24"/>
        </w:rPr>
        <w:t xml:space="preserve">cija i provjere kompetentnosti, sponzorstva </w:t>
      </w:r>
      <w:r w:rsidR="00833F82">
        <w:rPr>
          <w:rFonts w:ascii="Times New Roman" w:hAnsi="Times New Roman"/>
          <w:bCs/>
          <w:sz w:val="24"/>
          <w:szCs w:val="24"/>
        </w:rPr>
        <w:t>te</w:t>
      </w:r>
      <w:r w:rsidR="00A838DD" w:rsidRPr="00EF3673">
        <w:rPr>
          <w:rFonts w:ascii="Times New Roman" w:hAnsi="Times New Roman"/>
          <w:bCs/>
          <w:sz w:val="24"/>
          <w:szCs w:val="24"/>
        </w:rPr>
        <w:t xml:space="preserve"> najma. </w:t>
      </w:r>
      <w:r w:rsidR="00833F82">
        <w:rPr>
          <w:rFonts w:ascii="Times New Roman" w:hAnsi="Times New Roman"/>
          <w:bCs/>
          <w:sz w:val="24"/>
          <w:szCs w:val="24"/>
        </w:rPr>
        <w:t xml:space="preserve">Prihodi i projekcije su planirani u manjim iznosima u odnosu na ranije godine jer se stupanjem na snagu </w:t>
      </w:r>
      <w:r w:rsidR="00833F82" w:rsidRPr="00833F82">
        <w:rPr>
          <w:rFonts w:ascii="Times New Roman" w:hAnsi="Times New Roman"/>
          <w:bCs/>
          <w:iCs/>
          <w:sz w:val="24"/>
          <w:szCs w:val="24"/>
        </w:rPr>
        <w:t>Pravilnika o mjerilima i načinu korištenja nenamjenskih donacija i vlastitih prihoda proračunskih korisnika iz nadležnosti Ministarstva znanosti, obrazovanja i mladih (NN 79/24) </w:t>
      </w:r>
      <w:r w:rsidR="00833F82" w:rsidRPr="00833F82">
        <w:rPr>
          <w:rFonts w:ascii="Times New Roman" w:hAnsi="Times New Roman"/>
          <w:bCs/>
          <w:sz w:val="24"/>
          <w:szCs w:val="24"/>
        </w:rPr>
        <w:t>i </w:t>
      </w:r>
      <w:r w:rsidR="00833F82" w:rsidRPr="00833F82">
        <w:rPr>
          <w:rFonts w:ascii="Times New Roman" w:hAnsi="Times New Roman"/>
          <w:bCs/>
          <w:iCs/>
          <w:sz w:val="24"/>
          <w:szCs w:val="24"/>
        </w:rPr>
        <w:t>Pravilnika o mjerilima i načinu korištenja namjenskih prihoda proračunskih korisnika iz nadležnosti Ministarstva znanosti, obrazovanja i mladih (NN 79/24)</w:t>
      </w:r>
      <w:r w:rsidR="00833F82">
        <w:rPr>
          <w:rFonts w:ascii="Times New Roman" w:hAnsi="Times New Roman"/>
          <w:bCs/>
          <w:sz w:val="24"/>
          <w:szCs w:val="24"/>
        </w:rPr>
        <w:t xml:space="preserve">, školarine studenata i druge naknade polaznika svih obrazovnih programa klasificiraju u izvor 43 – ostali prihodi za posebne namjene. </w:t>
      </w:r>
    </w:p>
    <w:p w:rsidR="003D489F" w:rsidRPr="003D489F" w:rsidRDefault="003D489F" w:rsidP="0096353E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E41E22">
        <w:rPr>
          <w:rFonts w:ascii="Times New Roman" w:hAnsi="Times New Roman"/>
          <w:bCs/>
          <w:sz w:val="24"/>
          <w:szCs w:val="24"/>
        </w:rPr>
        <w:t xml:space="preserve">Na izvoru 43 </w:t>
      </w:r>
      <w:r w:rsidR="00881BC3" w:rsidRPr="00E41E22">
        <w:rPr>
          <w:rFonts w:ascii="Times New Roman" w:hAnsi="Times New Roman"/>
          <w:bCs/>
          <w:sz w:val="24"/>
          <w:szCs w:val="24"/>
        </w:rPr>
        <w:t>planirani</w:t>
      </w:r>
      <w:r w:rsidR="000C38BB" w:rsidRPr="00E41E22">
        <w:rPr>
          <w:rFonts w:ascii="Times New Roman" w:hAnsi="Times New Roman"/>
          <w:bCs/>
          <w:sz w:val="24"/>
          <w:szCs w:val="24"/>
        </w:rPr>
        <w:t xml:space="preserve"> </w:t>
      </w:r>
      <w:r w:rsidRPr="00E41E22">
        <w:rPr>
          <w:rFonts w:ascii="Times New Roman" w:hAnsi="Times New Roman"/>
          <w:bCs/>
          <w:sz w:val="24"/>
          <w:szCs w:val="24"/>
        </w:rPr>
        <w:t>su prihodi</w:t>
      </w:r>
      <w:r w:rsidR="00833F82">
        <w:rPr>
          <w:rFonts w:ascii="Times New Roman" w:hAnsi="Times New Roman"/>
          <w:bCs/>
          <w:sz w:val="24"/>
          <w:szCs w:val="24"/>
        </w:rPr>
        <w:t xml:space="preserve"> </w:t>
      </w:r>
      <w:r w:rsidR="008F42F5">
        <w:rPr>
          <w:rFonts w:ascii="Times New Roman" w:hAnsi="Times New Roman"/>
          <w:bCs/>
          <w:sz w:val="24"/>
          <w:szCs w:val="24"/>
        </w:rPr>
        <w:t xml:space="preserve">za 2025. </w:t>
      </w:r>
      <w:r w:rsidR="00833F82">
        <w:rPr>
          <w:rFonts w:ascii="Times New Roman" w:hAnsi="Times New Roman"/>
          <w:bCs/>
          <w:sz w:val="24"/>
          <w:szCs w:val="24"/>
        </w:rPr>
        <w:t>i projekcije</w:t>
      </w:r>
      <w:r w:rsidRPr="00E41E22">
        <w:rPr>
          <w:rFonts w:ascii="Times New Roman" w:hAnsi="Times New Roman"/>
          <w:bCs/>
          <w:sz w:val="24"/>
          <w:szCs w:val="24"/>
        </w:rPr>
        <w:t xml:space="preserve"> </w:t>
      </w:r>
      <w:r w:rsidR="000C38BB" w:rsidRPr="00E41E22">
        <w:rPr>
          <w:rFonts w:ascii="Times New Roman" w:hAnsi="Times New Roman"/>
          <w:bCs/>
          <w:sz w:val="24"/>
          <w:szCs w:val="24"/>
        </w:rPr>
        <w:t xml:space="preserve">u </w:t>
      </w:r>
      <w:r w:rsidRPr="00E41E22">
        <w:rPr>
          <w:rFonts w:ascii="Times New Roman" w:hAnsi="Times New Roman"/>
          <w:bCs/>
          <w:sz w:val="24"/>
          <w:szCs w:val="24"/>
        </w:rPr>
        <w:t xml:space="preserve">jednakom </w:t>
      </w:r>
      <w:r w:rsidR="000C38BB" w:rsidRPr="00E41E22">
        <w:rPr>
          <w:rFonts w:ascii="Times New Roman" w:hAnsi="Times New Roman"/>
          <w:bCs/>
          <w:sz w:val="24"/>
          <w:szCs w:val="24"/>
        </w:rPr>
        <w:t xml:space="preserve">iznosu </w:t>
      </w:r>
      <w:r w:rsidR="00881BC3" w:rsidRPr="00E41E22">
        <w:rPr>
          <w:rFonts w:ascii="Times New Roman" w:hAnsi="Times New Roman"/>
          <w:bCs/>
          <w:sz w:val="24"/>
          <w:szCs w:val="24"/>
        </w:rPr>
        <w:t>1.</w:t>
      </w:r>
      <w:r w:rsidR="008A61A1">
        <w:rPr>
          <w:rFonts w:ascii="Times New Roman" w:hAnsi="Times New Roman"/>
          <w:bCs/>
          <w:sz w:val="24"/>
          <w:szCs w:val="24"/>
        </w:rPr>
        <w:t>600.000</w:t>
      </w:r>
      <w:r w:rsidR="000C38BB" w:rsidRPr="00E41E22">
        <w:rPr>
          <w:rFonts w:ascii="Times New Roman" w:hAnsi="Times New Roman"/>
          <w:bCs/>
          <w:sz w:val="24"/>
          <w:szCs w:val="24"/>
        </w:rPr>
        <w:t xml:space="preserve"> eura</w:t>
      </w:r>
      <w:r w:rsidRPr="00E41E22">
        <w:rPr>
          <w:rFonts w:ascii="Times New Roman" w:hAnsi="Times New Roman"/>
          <w:bCs/>
          <w:sz w:val="24"/>
          <w:szCs w:val="24"/>
        </w:rPr>
        <w:t xml:space="preserve"> za sve tri godine. N</w:t>
      </w:r>
      <w:r w:rsidR="000C38BB" w:rsidRPr="00E41E22">
        <w:rPr>
          <w:rFonts w:ascii="Times New Roman" w:hAnsi="Times New Roman"/>
          <w:bCs/>
          <w:sz w:val="24"/>
          <w:szCs w:val="24"/>
        </w:rPr>
        <w:t xml:space="preserve">ajveći dio </w:t>
      </w:r>
      <w:r w:rsidR="000C38BB" w:rsidRPr="003D489F">
        <w:rPr>
          <w:rFonts w:ascii="Times New Roman" w:hAnsi="Times New Roman"/>
          <w:bCs/>
          <w:sz w:val="24"/>
          <w:szCs w:val="24"/>
        </w:rPr>
        <w:t xml:space="preserve">prihoda odnosi se na prihode od </w:t>
      </w:r>
      <w:r w:rsidR="00833F82">
        <w:rPr>
          <w:rFonts w:ascii="Times New Roman" w:hAnsi="Times New Roman"/>
          <w:bCs/>
          <w:sz w:val="24"/>
          <w:szCs w:val="24"/>
        </w:rPr>
        <w:t xml:space="preserve">školarine studenata </w:t>
      </w:r>
      <w:r w:rsidR="000C38BB" w:rsidRPr="003D489F">
        <w:rPr>
          <w:rFonts w:ascii="Times New Roman" w:hAnsi="Times New Roman"/>
          <w:bCs/>
          <w:sz w:val="24"/>
          <w:szCs w:val="24"/>
        </w:rPr>
        <w:t>studi</w:t>
      </w:r>
      <w:r w:rsidR="00881BC3" w:rsidRPr="003D489F">
        <w:rPr>
          <w:rFonts w:ascii="Times New Roman" w:hAnsi="Times New Roman"/>
          <w:bCs/>
          <w:sz w:val="24"/>
          <w:szCs w:val="24"/>
        </w:rPr>
        <w:t>ja</w:t>
      </w:r>
      <w:r w:rsidRPr="003D489F">
        <w:rPr>
          <w:rFonts w:ascii="Times New Roman" w:hAnsi="Times New Roman"/>
          <w:bCs/>
          <w:sz w:val="24"/>
          <w:szCs w:val="24"/>
        </w:rPr>
        <w:t xml:space="preserve"> Dentalne medicine na engleskom jeziku </w:t>
      </w:r>
      <w:r w:rsidR="00833F82">
        <w:rPr>
          <w:rFonts w:ascii="Times New Roman" w:hAnsi="Times New Roman"/>
          <w:bCs/>
          <w:sz w:val="24"/>
          <w:szCs w:val="24"/>
        </w:rPr>
        <w:t xml:space="preserve">te prihoda od školarina studenata svih obrazovnih programa (doktorski, specijalistički).  </w:t>
      </w:r>
      <w:r w:rsidR="000C38BB" w:rsidRPr="003D489F">
        <w:rPr>
          <w:rFonts w:ascii="Times New Roman" w:hAnsi="Times New Roman"/>
          <w:bCs/>
          <w:sz w:val="24"/>
          <w:szCs w:val="24"/>
        </w:rPr>
        <w:t xml:space="preserve"> </w:t>
      </w:r>
    </w:p>
    <w:p w:rsidR="00E41E22" w:rsidRDefault="000C38BB" w:rsidP="0096353E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3D489F">
        <w:rPr>
          <w:rFonts w:ascii="Times New Roman" w:hAnsi="Times New Roman"/>
          <w:bCs/>
          <w:sz w:val="24"/>
          <w:szCs w:val="24"/>
        </w:rPr>
        <w:t xml:space="preserve">Na izvoru 52 </w:t>
      </w:r>
      <w:r w:rsidR="003D489F" w:rsidRPr="003D489F">
        <w:rPr>
          <w:rFonts w:ascii="Times New Roman" w:hAnsi="Times New Roman"/>
          <w:bCs/>
          <w:sz w:val="24"/>
          <w:szCs w:val="24"/>
        </w:rPr>
        <w:t xml:space="preserve">planirani </w:t>
      </w:r>
      <w:r w:rsidRPr="003D489F">
        <w:rPr>
          <w:rFonts w:ascii="Times New Roman" w:hAnsi="Times New Roman"/>
          <w:bCs/>
          <w:sz w:val="24"/>
          <w:szCs w:val="24"/>
        </w:rPr>
        <w:t xml:space="preserve">su prihodi </w:t>
      </w:r>
      <w:r w:rsidR="00833F82">
        <w:rPr>
          <w:rFonts w:ascii="Times New Roman" w:hAnsi="Times New Roman"/>
          <w:bCs/>
          <w:sz w:val="24"/>
          <w:szCs w:val="24"/>
        </w:rPr>
        <w:t>za 2025</w:t>
      </w:r>
      <w:r w:rsidR="003D489F">
        <w:rPr>
          <w:rFonts w:ascii="Times New Roman" w:hAnsi="Times New Roman"/>
          <w:bCs/>
          <w:sz w:val="24"/>
          <w:szCs w:val="24"/>
        </w:rPr>
        <w:t xml:space="preserve">. godinu </w:t>
      </w:r>
      <w:r w:rsidRPr="003D489F">
        <w:rPr>
          <w:rFonts w:ascii="Times New Roman" w:hAnsi="Times New Roman"/>
          <w:bCs/>
          <w:sz w:val="24"/>
          <w:szCs w:val="24"/>
        </w:rPr>
        <w:t xml:space="preserve">od Hrvatske zaklade za znanost (HRZZ) u iznosu </w:t>
      </w:r>
      <w:r w:rsidR="008F42F5">
        <w:rPr>
          <w:rFonts w:ascii="Times New Roman" w:hAnsi="Times New Roman"/>
          <w:bCs/>
          <w:sz w:val="24"/>
          <w:szCs w:val="24"/>
        </w:rPr>
        <w:t>100.074</w:t>
      </w:r>
      <w:r w:rsidRPr="00E41E22">
        <w:rPr>
          <w:rFonts w:ascii="Times New Roman" w:hAnsi="Times New Roman"/>
          <w:bCs/>
          <w:sz w:val="24"/>
          <w:szCs w:val="24"/>
        </w:rPr>
        <w:t xml:space="preserve"> </w:t>
      </w:r>
      <w:r w:rsidRPr="003D489F">
        <w:rPr>
          <w:rFonts w:ascii="Times New Roman" w:hAnsi="Times New Roman"/>
          <w:bCs/>
          <w:sz w:val="24"/>
          <w:szCs w:val="24"/>
        </w:rPr>
        <w:t xml:space="preserve">eura za projektno financiranje znanstvene djelatnosti te financiranje </w:t>
      </w:r>
      <w:r w:rsidR="00DD6DF2">
        <w:rPr>
          <w:rFonts w:ascii="Times New Roman" w:hAnsi="Times New Roman"/>
          <w:bCs/>
          <w:sz w:val="24"/>
          <w:szCs w:val="24"/>
        </w:rPr>
        <w:t xml:space="preserve">programa </w:t>
      </w:r>
      <w:proofErr w:type="spellStart"/>
      <w:r w:rsidRPr="003D489F">
        <w:rPr>
          <w:rFonts w:ascii="Times New Roman" w:hAnsi="Times New Roman"/>
          <w:bCs/>
          <w:sz w:val="24"/>
          <w:szCs w:val="24"/>
        </w:rPr>
        <w:t>doktoranada</w:t>
      </w:r>
      <w:proofErr w:type="spellEnd"/>
      <w:r w:rsidRPr="003D489F">
        <w:rPr>
          <w:rFonts w:ascii="Times New Roman" w:hAnsi="Times New Roman"/>
          <w:bCs/>
          <w:sz w:val="24"/>
          <w:szCs w:val="24"/>
        </w:rPr>
        <w:t xml:space="preserve"> i </w:t>
      </w:r>
      <w:proofErr w:type="spellStart"/>
      <w:r w:rsidRPr="003D489F">
        <w:rPr>
          <w:rFonts w:ascii="Times New Roman" w:hAnsi="Times New Roman"/>
          <w:bCs/>
          <w:sz w:val="24"/>
          <w:szCs w:val="24"/>
        </w:rPr>
        <w:t>poslijedoktora</w:t>
      </w:r>
      <w:r w:rsidR="003D489F" w:rsidRPr="003D489F">
        <w:rPr>
          <w:rFonts w:ascii="Times New Roman" w:hAnsi="Times New Roman"/>
          <w:bCs/>
          <w:sz w:val="24"/>
          <w:szCs w:val="24"/>
        </w:rPr>
        <w:t>nada</w:t>
      </w:r>
      <w:proofErr w:type="spellEnd"/>
      <w:r w:rsidR="003D489F" w:rsidRPr="003D489F">
        <w:rPr>
          <w:rFonts w:ascii="Times New Roman" w:hAnsi="Times New Roman"/>
          <w:bCs/>
          <w:sz w:val="24"/>
          <w:szCs w:val="24"/>
        </w:rPr>
        <w:t xml:space="preserve">  zaposlenih na teret HRZZ-a</w:t>
      </w:r>
      <w:r w:rsidR="00CA0B23">
        <w:rPr>
          <w:rFonts w:ascii="Times New Roman" w:hAnsi="Times New Roman"/>
          <w:bCs/>
          <w:sz w:val="24"/>
          <w:szCs w:val="24"/>
        </w:rPr>
        <w:t>.</w:t>
      </w:r>
      <w:r w:rsidR="003D489F" w:rsidRPr="003D489F">
        <w:rPr>
          <w:rFonts w:ascii="Times New Roman" w:hAnsi="Times New Roman"/>
          <w:bCs/>
          <w:sz w:val="24"/>
          <w:szCs w:val="24"/>
        </w:rPr>
        <w:t xml:space="preserve"> </w:t>
      </w:r>
      <w:r w:rsidR="008F42F5">
        <w:rPr>
          <w:rFonts w:ascii="Times New Roman" w:hAnsi="Times New Roman"/>
          <w:bCs/>
          <w:sz w:val="24"/>
          <w:szCs w:val="24"/>
        </w:rPr>
        <w:t>Prihodi u 2026. i 2027</w:t>
      </w:r>
      <w:r w:rsidRPr="003D489F">
        <w:rPr>
          <w:rFonts w:ascii="Times New Roman" w:hAnsi="Times New Roman"/>
          <w:bCs/>
          <w:sz w:val="24"/>
          <w:szCs w:val="24"/>
        </w:rPr>
        <w:t>. godini su manji zbog završetka određenih projekata</w:t>
      </w:r>
      <w:r w:rsidR="00E41E22">
        <w:rPr>
          <w:rFonts w:ascii="Times New Roman" w:hAnsi="Times New Roman"/>
          <w:bCs/>
          <w:sz w:val="24"/>
          <w:szCs w:val="24"/>
        </w:rPr>
        <w:t>.</w:t>
      </w:r>
      <w:r w:rsidRPr="003D489F">
        <w:rPr>
          <w:rFonts w:ascii="Times New Roman" w:hAnsi="Times New Roman"/>
          <w:bCs/>
          <w:sz w:val="24"/>
          <w:szCs w:val="24"/>
        </w:rPr>
        <w:t xml:space="preserve"> </w:t>
      </w:r>
    </w:p>
    <w:p w:rsidR="002F16D2" w:rsidRPr="002F16D2" w:rsidRDefault="000C38BB" w:rsidP="0096353E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2F16D2">
        <w:rPr>
          <w:rFonts w:ascii="Times New Roman" w:hAnsi="Times New Roman"/>
          <w:bCs/>
          <w:sz w:val="24"/>
          <w:szCs w:val="24"/>
        </w:rPr>
        <w:t>Na izvor</w:t>
      </w:r>
      <w:r w:rsidR="003D489F" w:rsidRPr="002F16D2">
        <w:rPr>
          <w:rFonts w:ascii="Times New Roman" w:hAnsi="Times New Roman"/>
          <w:bCs/>
          <w:sz w:val="24"/>
          <w:szCs w:val="24"/>
        </w:rPr>
        <w:t>u</w:t>
      </w:r>
      <w:r w:rsidRPr="002F16D2">
        <w:rPr>
          <w:rFonts w:ascii="Times New Roman" w:hAnsi="Times New Roman"/>
          <w:bCs/>
          <w:sz w:val="24"/>
          <w:szCs w:val="24"/>
        </w:rPr>
        <w:t xml:space="preserve"> 61 </w:t>
      </w:r>
      <w:r w:rsidR="003D489F" w:rsidRPr="002F16D2">
        <w:rPr>
          <w:rFonts w:ascii="Times New Roman" w:hAnsi="Times New Roman"/>
          <w:bCs/>
          <w:sz w:val="24"/>
          <w:szCs w:val="24"/>
        </w:rPr>
        <w:t xml:space="preserve">planirani </w:t>
      </w:r>
      <w:r w:rsidRPr="002F16D2">
        <w:rPr>
          <w:rFonts w:ascii="Times New Roman" w:hAnsi="Times New Roman"/>
          <w:bCs/>
          <w:sz w:val="24"/>
          <w:szCs w:val="24"/>
        </w:rPr>
        <w:t xml:space="preserve">su prihodi </w:t>
      </w:r>
      <w:r w:rsidR="008F42F5">
        <w:rPr>
          <w:rFonts w:ascii="Times New Roman" w:hAnsi="Times New Roman"/>
          <w:bCs/>
          <w:sz w:val="24"/>
          <w:szCs w:val="24"/>
        </w:rPr>
        <w:t>za 2025</w:t>
      </w:r>
      <w:r w:rsidR="003D489F" w:rsidRPr="002F16D2">
        <w:rPr>
          <w:rFonts w:ascii="Times New Roman" w:hAnsi="Times New Roman"/>
          <w:bCs/>
          <w:sz w:val="24"/>
          <w:szCs w:val="24"/>
        </w:rPr>
        <w:t xml:space="preserve">. </w:t>
      </w:r>
      <w:r w:rsidR="008F42F5">
        <w:rPr>
          <w:rFonts w:ascii="Times New Roman" w:hAnsi="Times New Roman"/>
          <w:bCs/>
          <w:sz w:val="24"/>
          <w:szCs w:val="24"/>
        </w:rPr>
        <w:t>i projekcije u jednakom</w:t>
      </w:r>
      <w:r w:rsidRPr="002F16D2">
        <w:rPr>
          <w:rFonts w:ascii="Times New Roman" w:hAnsi="Times New Roman"/>
          <w:bCs/>
          <w:sz w:val="24"/>
          <w:szCs w:val="24"/>
        </w:rPr>
        <w:t xml:space="preserve"> iznosu </w:t>
      </w:r>
      <w:r w:rsidR="008F42F5">
        <w:rPr>
          <w:rFonts w:ascii="Times New Roman" w:hAnsi="Times New Roman"/>
          <w:bCs/>
          <w:sz w:val="24"/>
          <w:szCs w:val="24"/>
        </w:rPr>
        <w:t>21</w:t>
      </w:r>
      <w:r w:rsidR="00E41E22" w:rsidRPr="002F16D2">
        <w:rPr>
          <w:rFonts w:ascii="Times New Roman" w:hAnsi="Times New Roman"/>
          <w:bCs/>
          <w:sz w:val="24"/>
          <w:szCs w:val="24"/>
        </w:rPr>
        <w:t>.000</w:t>
      </w:r>
      <w:r w:rsidRPr="002F16D2">
        <w:rPr>
          <w:rFonts w:ascii="Times New Roman" w:hAnsi="Times New Roman"/>
          <w:bCs/>
          <w:sz w:val="24"/>
          <w:szCs w:val="24"/>
        </w:rPr>
        <w:t xml:space="preserve"> eura</w:t>
      </w:r>
      <w:r w:rsidR="008F42F5">
        <w:rPr>
          <w:rFonts w:ascii="Times New Roman" w:hAnsi="Times New Roman"/>
          <w:bCs/>
          <w:sz w:val="24"/>
          <w:szCs w:val="24"/>
        </w:rPr>
        <w:t xml:space="preserve"> za sve tri godine</w:t>
      </w:r>
      <w:r w:rsidRPr="002F16D2">
        <w:rPr>
          <w:rFonts w:ascii="Times New Roman" w:hAnsi="Times New Roman"/>
          <w:bCs/>
          <w:sz w:val="24"/>
          <w:szCs w:val="24"/>
        </w:rPr>
        <w:t xml:space="preserve">. </w:t>
      </w:r>
      <w:r w:rsidR="002F16D2" w:rsidRPr="002F16D2">
        <w:rPr>
          <w:rFonts w:ascii="Times New Roman" w:hAnsi="Times New Roman"/>
          <w:bCs/>
          <w:sz w:val="24"/>
          <w:szCs w:val="24"/>
        </w:rPr>
        <w:t>Planirani prihodi</w:t>
      </w:r>
      <w:r w:rsidR="00A769FB" w:rsidRPr="002F16D2">
        <w:rPr>
          <w:rFonts w:ascii="Times New Roman" w:hAnsi="Times New Roman"/>
          <w:bCs/>
          <w:sz w:val="24"/>
          <w:szCs w:val="24"/>
        </w:rPr>
        <w:t xml:space="preserve"> </w:t>
      </w:r>
      <w:r w:rsidR="002F16D2" w:rsidRPr="002F16D2">
        <w:rPr>
          <w:rFonts w:ascii="Times New Roman" w:hAnsi="Times New Roman"/>
          <w:bCs/>
          <w:sz w:val="24"/>
          <w:szCs w:val="24"/>
        </w:rPr>
        <w:t xml:space="preserve">sastoje se od namjenskih donacija </w:t>
      </w:r>
      <w:r w:rsidR="003D489F" w:rsidRPr="002F16D2">
        <w:rPr>
          <w:rFonts w:ascii="Times New Roman" w:hAnsi="Times New Roman"/>
          <w:bCs/>
          <w:sz w:val="24"/>
          <w:szCs w:val="24"/>
        </w:rPr>
        <w:t>neprofitnih organi</w:t>
      </w:r>
      <w:r w:rsidR="002F16D2" w:rsidRPr="002F16D2">
        <w:rPr>
          <w:rFonts w:ascii="Times New Roman" w:hAnsi="Times New Roman"/>
          <w:bCs/>
          <w:sz w:val="24"/>
          <w:szCs w:val="24"/>
        </w:rPr>
        <w:t>zacija za studentske programe,</w:t>
      </w:r>
      <w:r w:rsidR="003D489F" w:rsidRPr="002F16D2">
        <w:rPr>
          <w:rFonts w:ascii="Times New Roman" w:hAnsi="Times New Roman"/>
          <w:bCs/>
          <w:sz w:val="24"/>
          <w:szCs w:val="24"/>
        </w:rPr>
        <w:t xml:space="preserve"> tekućih donacija od trgovačkih društava</w:t>
      </w:r>
      <w:r w:rsidR="002F16D2" w:rsidRPr="002F16D2">
        <w:rPr>
          <w:rFonts w:ascii="Times New Roman" w:hAnsi="Times New Roman"/>
          <w:bCs/>
          <w:sz w:val="24"/>
          <w:szCs w:val="24"/>
        </w:rPr>
        <w:t>, te kapitalnih donacija</w:t>
      </w:r>
      <w:r w:rsidR="003D489F" w:rsidRPr="002F16D2">
        <w:rPr>
          <w:rFonts w:ascii="Times New Roman" w:hAnsi="Times New Roman"/>
          <w:bCs/>
          <w:sz w:val="24"/>
          <w:szCs w:val="24"/>
        </w:rPr>
        <w:t xml:space="preserve">. </w:t>
      </w:r>
    </w:p>
    <w:p w:rsidR="000C38BB" w:rsidRPr="002F16D2" w:rsidRDefault="00A769FB" w:rsidP="0096353E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2F16D2">
        <w:rPr>
          <w:rFonts w:ascii="Times New Roman" w:hAnsi="Times New Roman"/>
          <w:bCs/>
          <w:sz w:val="24"/>
          <w:szCs w:val="24"/>
        </w:rPr>
        <w:t>Na izvoru 71 planirani su prihodi</w:t>
      </w:r>
      <w:r w:rsidR="008F42F5">
        <w:rPr>
          <w:rFonts w:ascii="Times New Roman" w:hAnsi="Times New Roman"/>
          <w:bCs/>
          <w:sz w:val="24"/>
          <w:szCs w:val="24"/>
        </w:rPr>
        <w:t xml:space="preserve"> i projekcije</w:t>
      </w:r>
      <w:r w:rsidRPr="002F16D2">
        <w:rPr>
          <w:rFonts w:ascii="Times New Roman" w:hAnsi="Times New Roman"/>
          <w:bCs/>
          <w:sz w:val="24"/>
          <w:szCs w:val="24"/>
        </w:rPr>
        <w:t xml:space="preserve"> od otkupa stanova za sve tri godine u </w:t>
      </w:r>
      <w:r w:rsidR="008F42F5">
        <w:rPr>
          <w:rFonts w:ascii="Times New Roman" w:hAnsi="Times New Roman"/>
          <w:bCs/>
          <w:sz w:val="24"/>
          <w:szCs w:val="24"/>
        </w:rPr>
        <w:t>jednakom iznosu 7</w:t>
      </w:r>
      <w:r w:rsidR="002F16D2" w:rsidRPr="002F16D2">
        <w:rPr>
          <w:rFonts w:ascii="Times New Roman" w:hAnsi="Times New Roman"/>
          <w:bCs/>
          <w:sz w:val="24"/>
          <w:szCs w:val="24"/>
        </w:rPr>
        <w:t>00</w:t>
      </w:r>
      <w:r w:rsidR="006F7BB0" w:rsidRPr="002F16D2">
        <w:rPr>
          <w:rFonts w:ascii="Times New Roman" w:hAnsi="Times New Roman"/>
          <w:bCs/>
          <w:sz w:val="24"/>
          <w:szCs w:val="24"/>
        </w:rPr>
        <w:t xml:space="preserve"> eura.</w:t>
      </w:r>
    </w:p>
    <w:p w:rsidR="00A769FB" w:rsidRPr="002F16D2" w:rsidRDefault="00A769FB" w:rsidP="0082637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C38BB" w:rsidRDefault="000C38BB" w:rsidP="0082637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840B1">
        <w:rPr>
          <w:rFonts w:ascii="Times New Roman" w:hAnsi="Times New Roman"/>
          <w:b/>
          <w:bCs/>
          <w:sz w:val="24"/>
          <w:szCs w:val="24"/>
        </w:rPr>
        <w:t>RASHODI I IZDACI</w:t>
      </w:r>
    </w:p>
    <w:p w:rsidR="0082637D" w:rsidRDefault="0082637D" w:rsidP="0082637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61327" w:rsidRPr="002F16D2" w:rsidRDefault="006B5871" w:rsidP="00961327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Ukupno planirani</w:t>
      </w:r>
      <w:r w:rsidR="008F42F5">
        <w:rPr>
          <w:rFonts w:ascii="Times New Roman" w:hAnsi="Times New Roman"/>
          <w:bCs/>
          <w:sz w:val="24"/>
          <w:szCs w:val="24"/>
        </w:rPr>
        <w:t xml:space="preserve"> rashodi za 2025</w:t>
      </w:r>
      <w:r w:rsidR="000C38BB">
        <w:rPr>
          <w:rFonts w:ascii="Times New Roman" w:hAnsi="Times New Roman"/>
          <w:bCs/>
          <w:sz w:val="24"/>
          <w:szCs w:val="24"/>
        </w:rPr>
        <w:t xml:space="preserve">. godinu </w:t>
      </w:r>
      <w:r w:rsidR="000C38BB" w:rsidRPr="00853631">
        <w:rPr>
          <w:rFonts w:ascii="Times New Roman" w:hAnsi="Times New Roman"/>
          <w:bCs/>
          <w:sz w:val="24"/>
          <w:szCs w:val="24"/>
        </w:rPr>
        <w:t xml:space="preserve">iznose </w:t>
      </w:r>
      <w:r w:rsidR="00E55BAC">
        <w:rPr>
          <w:rFonts w:ascii="Times New Roman" w:hAnsi="Times New Roman"/>
          <w:bCs/>
          <w:sz w:val="24"/>
          <w:szCs w:val="24"/>
        </w:rPr>
        <w:t>10.252.357</w:t>
      </w:r>
      <w:r w:rsidRPr="0085363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eura, procjena </w:t>
      </w:r>
      <w:r w:rsidR="008F42F5">
        <w:rPr>
          <w:rFonts w:ascii="Times New Roman" w:hAnsi="Times New Roman"/>
          <w:bCs/>
          <w:sz w:val="24"/>
          <w:szCs w:val="24"/>
        </w:rPr>
        <w:t>za 2026</w:t>
      </w:r>
      <w:r w:rsidR="00831A46">
        <w:rPr>
          <w:rFonts w:ascii="Times New Roman" w:hAnsi="Times New Roman"/>
          <w:bCs/>
          <w:sz w:val="24"/>
          <w:szCs w:val="24"/>
        </w:rPr>
        <w:t xml:space="preserve">. godinu iznosi </w:t>
      </w:r>
      <w:r w:rsidR="001B29DA">
        <w:rPr>
          <w:rFonts w:ascii="Times New Roman" w:hAnsi="Times New Roman"/>
          <w:bCs/>
          <w:sz w:val="24"/>
          <w:szCs w:val="24"/>
        </w:rPr>
        <w:t>10.251.714</w:t>
      </w:r>
      <w:r w:rsidRPr="0085363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eura dok za</w:t>
      </w:r>
      <w:r w:rsidR="008F42F5">
        <w:rPr>
          <w:rFonts w:ascii="Times New Roman" w:hAnsi="Times New Roman"/>
          <w:bCs/>
          <w:sz w:val="24"/>
          <w:szCs w:val="24"/>
        </w:rPr>
        <w:t xml:space="preserve"> 2027</w:t>
      </w:r>
      <w:r w:rsidR="00831A46">
        <w:rPr>
          <w:rFonts w:ascii="Times New Roman" w:hAnsi="Times New Roman"/>
          <w:bCs/>
          <w:sz w:val="24"/>
          <w:szCs w:val="24"/>
        </w:rPr>
        <w:t xml:space="preserve">. procjena </w:t>
      </w:r>
      <w:r w:rsidR="00831A46" w:rsidRPr="00853631">
        <w:rPr>
          <w:rFonts w:ascii="Times New Roman" w:hAnsi="Times New Roman"/>
          <w:bCs/>
          <w:sz w:val="24"/>
          <w:szCs w:val="24"/>
        </w:rPr>
        <w:t xml:space="preserve">iznosi </w:t>
      </w:r>
      <w:r w:rsidR="001B29DA">
        <w:rPr>
          <w:rFonts w:ascii="Times New Roman" w:hAnsi="Times New Roman"/>
          <w:bCs/>
          <w:sz w:val="24"/>
          <w:szCs w:val="24"/>
        </w:rPr>
        <w:t>10.303.085</w:t>
      </w:r>
      <w:r w:rsidR="00961327" w:rsidRPr="00853631">
        <w:rPr>
          <w:rFonts w:ascii="Times New Roman" w:hAnsi="Times New Roman"/>
          <w:bCs/>
          <w:sz w:val="24"/>
          <w:szCs w:val="24"/>
        </w:rPr>
        <w:t xml:space="preserve"> </w:t>
      </w:r>
      <w:r w:rsidR="00961327">
        <w:rPr>
          <w:rFonts w:ascii="Times New Roman" w:hAnsi="Times New Roman"/>
          <w:bCs/>
          <w:sz w:val="24"/>
          <w:szCs w:val="24"/>
        </w:rPr>
        <w:t xml:space="preserve">eura. </w:t>
      </w:r>
      <w:r w:rsidR="00961327" w:rsidRPr="00961327">
        <w:rPr>
          <w:rFonts w:ascii="Times New Roman" w:hAnsi="Times New Roman"/>
          <w:bCs/>
          <w:sz w:val="24"/>
          <w:szCs w:val="24"/>
        </w:rPr>
        <w:t>Najveći dio</w:t>
      </w:r>
      <w:r w:rsidR="00961327">
        <w:rPr>
          <w:rFonts w:ascii="Times New Roman" w:hAnsi="Times New Roman"/>
          <w:bCs/>
          <w:sz w:val="24"/>
          <w:szCs w:val="24"/>
        </w:rPr>
        <w:t xml:space="preserve"> rashoda</w:t>
      </w:r>
      <w:r w:rsidR="001B29DA">
        <w:rPr>
          <w:rFonts w:ascii="Times New Roman" w:hAnsi="Times New Roman"/>
          <w:bCs/>
          <w:sz w:val="24"/>
          <w:szCs w:val="24"/>
        </w:rPr>
        <w:t xml:space="preserve"> odnosi se na izvore 11 i 43.</w:t>
      </w:r>
    </w:p>
    <w:p w:rsidR="000C38BB" w:rsidRPr="002B53FB" w:rsidRDefault="000C38BB" w:rsidP="0082637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2B53FB">
        <w:rPr>
          <w:rFonts w:ascii="Times New Roman" w:hAnsi="Times New Roman"/>
          <w:bCs/>
          <w:sz w:val="24"/>
          <w:szCs w:val="24"/>
        </w:rPr>
        <w:t xml:space="preserve">Na izvoru 11 </w:t>
      </w:r>
      <w:r w:rsidR="00FE608A">
        <w:rPr>
          <w:rFonts w:ascii="Times New Roman" w:hAnsi="Times New Roman"/>
          <w:bCs/>
          <w:sz w:val="24"/>
          <w:szCs w:val="24"/>
        </w:rPr>
        <w:t xml:space="preserve">planirani </w:t>
      </w:r>
      <w:r w:rsidRPr="002B53FB">
        <w:rPr>
          <w:rFonts w:ascii="Times New Roman" w:hAnsi="Times New Roman"/>
          <w:bCs/>
          <w:sz w:val="24"/>
          <w:szCs w:val="24"/>
        </w:rPr>
        <w:t>rashodi</w:t>
      </w:r>
      <w:r w:rsidR="008F42F5">
        <w:rPr>
          <w:rFonts w:ascii="Times New Roman" w:hAnsi="Times New Roman"/>
          <w:bCs/>
          <w:sz w:val="24"/>
          <w:szCs w:val="24"/>
        </w:rPr>
        <w:t xml:space="preserve"> za 2025</w:t>
      </w:r>
      <w:r w:rsidR="00FE608A">
        <w:rPr>
          <w:rFonts w:ascii="Times New Roman" w:hAnsi="Times New Roman"/>
          <w:bCs/>
          <w:sz w:val="24"/>
          <w:szCs w:val="24"/>
        </w:rPr>
        <w:t>. godinu</w:t>
      </w:r>
      <w:r w:rsidR="00DD6DF2">
        <w:rPr>
          <w:rFonts w:ascii="Times New Roman" w:hAnsi="Times New Roman"/>
          <w:bCs/>
          <w:sz w:val="24"/>
          <w:szCs w:val="24"/>
        </w:rPr>
        <w:t xml:space="preserve"> </w:t>
      </w:r>
      <w:r w:rsidR="001B29DA">
        <w:rPr>
          <w:rFonts w:ascii="Times New Roman" w:hAnsi="Times New Roman"/>
          <w:bCs/>
          <w:sz w:val="24"/>
          <w:szCs w:val="24"/>
        </w:rPr>
        <w:t>iznose 7.792.848</w:t>
      </w:r>
      <w:r w:rsidRPr="00853631">
        <w:rPr>
          <w:rFonts w:ascii="Times New Roman" w:hAnsi="Times New Roman"/>
          <w:bCs/>
          <w:sz w:val="24"/>
          <w:szCs w:val="24"/>
        </w:rPr>
        <w:t xml:space="preserve"> </w:t>
      </w:r>
      <w:r w:rsidRPr="002B53FB">
        <w:rPr>
          <w:rFonts w:ascii="Times New Roman" w:hAnsi="Times New Roman"/>
          <w:bCs/>
          <w:sz w:val="24"/>
          <w:szCs w:val="24"/>
        </w:rPr>
        <w:t>eura. Najveći dio namijenjen je za rashode za zaposlene</w:t>
      </w:r>
      <w:r w:rsidR="002F16D2">
        <w:rPr>
          <w:rFonts w:ascii="Times New Roman" w:hAnsi="Times New Roman"/>
          <w:bCs/>
          <w:sz w:val="24"/>
          <w:szCs w:val="24"/>
        </w:rPr>
        <w:t xml:space="preserve">, rashode za provedbu </w:t>
      </w:r>
      <w:r w:rsidR="007301FF">
        <w:rPr>
          <w:rFonts w:ascii="Times New Roman" w:hAnsi="Times New Roman"/>
          <w:bCs/>
          <w:sz w:val="24"/>
          <w:szCs w:val="24"/>
        </w:rPr>
        <w:t>projekata potpora znanosti,</w:t>
      </w:r>
      <w:r w:rsidR="00DD6DF2">
        <w:rPr>
          <w:rFonts w:ascii="Times New Roman" w:hAnsi="Times New Roman"/>
          <w:bCs/>
          <w:sz w:val="24"/>
          <w:szCs w:val="24"/>
        </w:rPr>
        <w:t xml:space="preserve"> nabavu materijala za izvođenje nastave i vježbi za studente,</w:t>
      </w:r>
      <w:r w:rsidRPr="002B53FB">
        <w:rPr>
          <w:rFonts w:ascii="Times New Roman" w:hAnsi="Times New Roman"/>
          <w:bCs/>
          <w:sz w:val="24"/>
          <w:szCs w:val="24"/>
        </w:rPr>
        <w:t xml:space="preserve"> te pokrivanje dijela materijalnih rashoda za normalno funkcioniranje Fakulteta.</w:t>
      </w:r>
    </w:p>
    <w:p w:rsidR="00853631" w:rsidRDefault="00DD6DF2" w:rsidP="0082637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EF3673">
        <w:rPr>
          <w:rFonts w:ascii="Times New Roman" w:hAnsi="Times New Roman"/>
          <w:bCs/>
          <w:sz w:val="24"/>
          <w:szCs w:val="24"/>
        </w:rPr>
        <w:t xml:space="preserve">Na izvoru 31 </w:t>
      </w:r>
      <w:r>
        <w:rPr>
          <w:rFonts w:ascii="Times New Roman" w:hAnsi="Times New Roman"/>
          <w:bCs/>
          <w:sz w:val="24"/>
          <w:szCs w:val="24"/>
        </w:rPr>
        <w:t>planirani rashodi</w:t>
      </w:r>
      <w:r w:rsidRPr="00EF3673">
        <w:rPr>
          <w:rFonts w:ascii="Times New Roman" w:hAnsi="Times New Roman"/>
          <w:bCs/>
          <w:sz w:val="24"/>
          <w:szCs w:val="24"/>
        </w:rPr>
        <w:t xml:space="preserve">  iznose </w:t>
      </w:r>
      <w:r>
        <w:rPr>
          <w:rFonts w:ascii="Times New Roman" w:hAnsi="Times New Roman"/>
          <w:bCs/>
          <w:sz w:val="24"/>
          <w:szCs w:val="24"/>
        </w:rPr>
        <w:t xml:space="preserve">325.950 </w:t>
      </w:r>
      <w:r w:rsidRPr="00EF3673">
        <w:rPr>
          <w:rFonts w:ascii="Times New Roman" w:hAnsi="Times New Roman"/>
          <w:bCs/>
          <w:sz w:val="24"/>
          <w:szCs w:val="24"/>
        </w:rPr>
        <w:t>eu</w:t>
      </w:r>
      <w:r>
        <w:rPr>
          <w:rFonts w:ascii="Times New Roman" w:hAnsi="Times New Roman"/>
          <w:bCs/>
          <w:sz w:val="24"/>
          <w:szCs w:val="24"/>
        </w:rPr>
        <w:t>ra, projekcija za 2026. iznosi 329.210 eura dok za 2027. projekcija iznosi 332.504 eura.</w:t>
      </w:r>
      <w:r w:rsidR="000C38BB" w:rsidRPr="00FE608A">
        <w:rPr>
          <w:rFonts w:ascii="Times New Roman" w:hAnsi="Times New Roman"/>
          <w:bCs/>
          <w:sz w:val="24"/>
          <w:szCs w:val="24"/>
        </w:rPr>
        <w:t xml:space="preserve"> Najvećim dijelom rashodi se odnose na pokrivanje troškova kod </w:t>
      </w:r>
      <w:r w:rsidR="002B53FB" w:rsidRPr="00FE608A">
        <w:rPr>
          <w:rFonts w:ascii="Times New Roman" w:hAnsi="Times New Roman"/>
          <w:bCs/>
          <w:sz w:val="24"/>
          <w:szCs w:val="24"/>
        </w:rPr>
        <w:t>organizacije i izvođenja tečajeva trajne izobrazbe</w:t>
      </w:r>
      <w:r w:rsidR="00F45C10" w:rsidRPr="00FE608A">
        <w:rPr>
          <w:rFonts w:ascii="Times New Roman" w:hAnsi="Times New Roman"/>
          <w:bCs/>
          <w:sz w:val="24"/>
          <w:szCs w:val="24"/>
        </w:rPr>
        <w:t xml:space="preserve">, </w:t>
      </w:r>
      <w:r w:rsidR="00FE608A" w:rsidRPr="00FE608A">
        <w:rPr>
          <w:rFonts w:ascii="Times New Roman" w:hAnsi="Times New Roman"/>
          <w:bCs/>
          <w:sz w:val="24"/>
          <w:szCs w:val="24"/>
        </w:rPr>
        <w:t>stručnog usavršavanja</w:t>
      </w:r>
      <w:r w:rsidR="008C5267">
        <w:rPr>
          <w:rFonts w:ascii="Times New Roman" w:hAnsi="Times New Roman"/>
          <w:bCs/>
          <w:sz w:val="24"/>
          <w:szCs w:val="24"/>
        </w:rPr>
        <w:t>, znanstveno istraživačkih</w:t>
      </w:r>
      <w:r>
        <w:rPr>
          <w:rFonts w:ascii="Times New Roman" w:hAnsi="Times New Roman"/>
          <w:bCs/>
          <w:sz w:val="24"/>
          <w:szCs w:val="24"/>
        </w:rPr>
        <w:t xml:space="preserve"> i materijalnih</w:t>
      </w:r>
      <w:r w:rsidR="008C5267">
        <w:rPr>
          <w:rFonts w:ascii="Times New Roman" w:hAnsi="Times New Roman"/>
          <w:bCs/>
          <w:sz w:val="24"/>
          <w:szCs w:val="24"/>
        </w:rPr>
        <w:t xml:space="preserve"> troškova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0C38BB" w:rsidRPr="00DB7B4B" w:rsidRDefault="000C38BB" w:rsidP="0082637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AF3B94">
        <w:rPr>
          <w:rFonts w:ascii="Times New Roman" w:hAnsi="Times New Roman"/>
          <w:bCs/>
          <w:sz w:val="24"/>
          <w:szCs w:val="24"/>
        </w:rPr>
        <w:t xml:space="preserve">Na izvoru 43 </w:t>
      </w:r>
      <w:r w:rsidR="00CD3D10" w:rsidRPr="00AF3B94">
        <w:rPr>
          <w:rFonts w:ascii="Times New Roman" w:hAnsi="Times New Roman"/>
          <w:bCs/>
          <w:sz w:val="24"/>
          <w:szCs w:val="24"/>
        </w:rPr>
        <w:t xml:space="preserve">planirani </w:t>
      </w:r>
      <w:r w:rsidRPr="00AF3B94">
        <w:rPr>
          <w:rFonts w:ascii="Times New Roman" w:hAnsi="Times New Roman"/>
          <w:bCs/>
          <w:sz w:val="24"/>
          <w:szCs w:val="24"/>
        </w:rPr>
        <w:t>rashodi</w:t>
      </w:r>
      <w:r w:rsidR="00CD3D10" w:rsidRPr="00AF3B94">
        <w:rPr>
          <w:rFonts w:ascii="Times New Roman" w:hAnsi="Times New Roman"/>
          <w:bCs/>
          <w:sz w:val="24"/>
          <w:szCs w:val="24"/>
        </w:rPr>
        <w:t xml:space="preserve"> za</w:t>
      </w:r>
      <w:r w:rsidR="00DD6DF2">
        <w:rPr>
          <w:rFonts w:ascii="Times New Roman" w:hAnsi="Times New Roman"/>
          <w:bCs/>
          <w:sz w:val="24"/>
          <w:szCs w:val="24"/>
        </w:rPr>
        <w:t xml:space="preserve"> 2025</w:t>
      </w:r>
      <w:r w:rsidR="00853631">
        <w:rPr>
          <w:rFonts w:ascii="Times New Roman" w:hAnsi="Times New Roman"/>
          <w:bCs/>
          <w:sz w:val="24"/>
          <w:szCs w:val="24"/>
        </w:rPr>
        <w:t xml:space="preserve">. godinu iznose </w:t>
      </w:r>
      <w:r w:rsidR="00DD6DF2">
        <w:rPr>
          <w:rFonts w:ascii="Times New Roman" w:hAnsi="Times New Roman"/>
          <w:bCs/>
          <w:sz w:val="24"/>
          <w:szCs w:val="24"/>
        </w:rPr>
        <w:t>2.011.785 eura, procjena za 2026</w:t>
      </w:r>
      <w:r w:rsidR="00853631">
        <w:rPr>
          <w:rFonts w:ascii="Times New Roman" w:hAnsi="Times New Roman"/>
          <w:bCs/>
          <w:sz w:val="24"/>
          <w:szCs w:val="24"/>
        </w:rPr>
        <w:t>.</w:t>
      </w:r>
      <w:r w:rsidR="00DD6DF2">
        <w:rPr>
          <w:rFonts w:ascii="Times New Roman" w:hAnsi="Times New Roman"/>
          <w:bCs/>
          <w:sz w:val="24"/>
          <w:szCs w:val="24"/>
        </w:rPr>
        <w:t xml:space="preserve"> iznosi 2.026.904 eura</w:t>
      </w:r>
      <w:r w:rsidR="00853631">
        <w:rPr>
          <w:rFonts w:ascii="Times New Roman" w:hAnsi="Times New Roman"/>
          <w:bCs/>
          <w:sz w:val="24"/>
          <w:szCs w:val="24"/>
        </w:rPr>
        <w:t xml:space="preserve"> </w:t>
      </w:r>
      <w:r w:rsidR="00927D93">
        <w:rPr>
          <w:rFonts w:ascii="Times New Roman" w:hAnsi="Times New Roman"/>
          <w:bCs/>
          <w:sz w:val="24"/>
          <w:szCs w:val="24"/>
        </w:rPr>
        <w:t>i</w:t>
      </w:r>
      <w:r w:rsidR="00DD6DF2">
        <w:rPr>
          <w:rFonts w:ascii="Times New Roman" w:hAnsi="Times New Roman"/>
          <w:bCs/>
          <w:sz w:val="24"/>
          <w:szCs w:val="24"/>
        </w:rPr>
        <w:t xml:space="preserve"> 2027</w:t>
      </w:r>
      <w:r w:rsidR="00853631">
        <w:rPr>
          <w:rFonts w:ascii="Times New Roman" w:hAnsi="Times New Roman"/>
          <w:bCs/>
          <w:sz w:val="24"/>
          <w:szCs w:val="24"/>
        </w:rPr>
        <w:t xml:space="preserve">.  iznosi </w:t>
      </w:r>
      <w:r w:rsidR="00DD6DF2">
        <w:rPr>
          <w:rFonts w:ascii="Times New Roman" w:hAnsi="Times New Roman"/>
          <w:bCs/>
          <w:sz w:val="24"/>
          <w:szCs w:val="24"/>
        </w:rPr>
        <w:t>2.042.055</w:t>
      </w:r>
      <w:r w:rsidR="00DB7B4B">
        <w:rPr>
          <w:rFonts w:ascii="Times New Roman" w:hAnsi="Times New Roman"/>
          <w:bCs/>
          <w:sz w:val="24"/>
          <w:szCs w:val="24"/>
        </w:rPr>
        <w:t xml:space="preserve"> eura.</w:t>
      </w:r>
      <w:r w:rsidR="00CD3D10" w:rsidRPr="00AF3B94">
        <w:rPr>
          <w:rFonts w:ascii="Times New Roman" w:hAnsi="Times New Roman"/>
          <w:bCs/>
          <w:sz w:val="24"/>
          <w:szCs w:val="24"/>
        </w:rPr>
        <w:t xml:space="preserve"> </w:t>
      </w:r>
      <w:r w:rsidRPr="00AF3B94">
        <w:rPr>
          <w:rFonts w:ascii="Times New Roman" w:hAnsi="Times New Roman"/>
          <w:bCs/>
          <w:sz w:val="24"/>
          <w:szCs w:val="24"/>
        </w:rPr>
        <w:t>Najveći dio rashoda odnosi se na rashode za zaposlene</w:t>
      </w:r>
      <w:r w:rsidR="00AF3B94" w:rsidRPr="00AF3B94">
        <w:rPr>
          <w:rFonts w:ascii="Times New Roman" w:hAnsi="Times New Roman"/>
          <w:bCs/>
          <w:sz w:val="24"/>
          <w:szCs w:val="24"/>
        </w:rPr>
        <w:t xml:space="preserve"> </w:t>
      </w:r>
      <w:r w:rsidR="00AF3B94" w:rsidRPr="00AF3B94">
        <w:rPr>
          <w:rFonts w:ascii="Times New Roman" w:hAnsi="Times New Roman"/>
          <w:bCs/>
          <w:sz w:val="24"/>
          <w:szCs w:val="24"/>
        </w:rPr>
        <w:lastRenderedPageBreak/>
        <w:t>i vanjske suradnike</w:t>
      </w:r>
      <w:r w:rsidRPr="00AF3B94">
        <w:rPr>
          <w:rFonts w:ascii="Times New Roman" w:hAnsi="Times New Roman"/>
          <w:bCs/>
          <w:sz w:val="24"/>
          <w:szCs w:val="24"/>
        </w:rPr>
        <w:t xml:space="preserve"> zbog suradnje kod izvođenja studija </w:t>
      </w:r>
      <w:r w:rsidR="00CD3D10" w:rsidRPr="00AF3B94">
        <w:rPr>
          <w:rFonts w:ascii="Times New Roman" w:hAnsi="Times New Roman"/>
          <w:bCs/>
          <w:sz w:val="24"/>
          <w:szCs w:val="24"/>
        </w:rPr>
        <w:t xml:space="preserve">Dentalne </w:t>
      </w:r>
      <w:r w:rsidRPr="00AF3B94">
        <w:rPr>
          <w:rFonts w:ascii="Times New Roman" w:hAnsi="Times New Roman"/>
          <w:bCs/>
          <w:sz w:val="24"/>
          <w:szCs w:val="24"/>
        </w:rPr>
        <w:t>medicine na engl</w:t>
      </w:r>
      <w:r w:rsidR="00AF3B94" w:rsidRPr="00AF3B94">
        <w:rPr>
          <w:rFonts w:ascii="Times New Roman" w:hAnsi="Times New Roman"/>
          <w:bCs/>
          <w:sz w:val="24"/>
          <w:szCs w:val="24"/>
        </w:rPr>
        <w:t xml:space="preserve">eskom jeziku, na materijalne rashode, tekuće i investicijsko održavanje </w:t>
      </w:r>
      <w:r w:rsidR="00AF3B94" w:rsidRPr="00DB7B4B">
        <w:rPr>
          <w:rFonts w:ascii="Times New Roman" w:hAnsi="Times New Roman"/>
          <w:bCs/>
          <w:sz w:val="24"/>
          <w:szCs w:val="24"/>
        </w:rPr>
        <w:t>te nabavu dugotrajne imovine.</w:t>
      </w:r>
      <w:r w:rsidRPr="00DB7B4B">
        <w:rPr>
          <w:rFonts w:ascii="Times New Roman" w:hAnsi="Times New Roman"/>
          <w:bCs/>
          <w:sz w:val="24"/>
          <w:szCs w:val="24"/>
        </w:rPr>
        <w:t xml:space="preserve"> </w:t>
      </w:r>
    </w:p>
    <w:p w:rsidR="000C38BB" w:rsidRPr="00AF3B94" w:rsidRDefault="000C38BB" w:rsidP="0082637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DB7B4B">
        <w:rPr>
          <w:rFonts w:ascii="Times New Roman" w:hAnsi="Times New Roman"/>
          <w:bCs/>
          <w:sz w:val="24"/>
          <w:szCs w:val="24"/>
        </w:rPr>
        <w:t xml:space="preserve">Na izvoru 52 </w:t>
      </w:r>
      <w:r w:rsidR="00AF3B94" w:rsidRPr="00DB7B4B">
        <w:rPr>
          <w:rFonts w:ascii="Times New Roman" w:hAnsi="Times New Roman"/>
          <w:bCs/>
          <w:sz w:val="24"/>
          <w:szCs w:val="24"/>
        </w:rPr>
        <w:t xml:space="preserve">planirani </w:t>
      </w:r>
      <w:r w:rsidRPr="00DB7B4B">
        <w:rPr>
          <w:rFonts w:ascii="Times New Roman" w:hAnsi="Times New Roman"/>
          <w:bCs/>
          <w:sz w:val="24"/>
          <w:szCs w:val="24"/>
        </w:rPr>
        <w:t>rashodi</w:t>
      </w:r>
      <w:r w:rsidR="00DD6DF2">
        <w:rPr>
          <w:rFonts w:ascii="Times New Roman" w:hAnsi="Times New Roman"/>
          <w:bCs/>
          <w:sz w:val="24"/>
          <w:szCs w:val="24"/>
        </w:rPr>
        <w:t xml:space="preserve"> za 2025</w:t>
      </w:r>
      <w:r w:rsidR="00AF3B94" w:rsidRPr="00DB7B4B">
        <w:rPr>
          <w:rFonts w:ascii="Times New Roman" w:hAnsi="Times New Roman"/>
          <w:bCs/>
          <w:sz w:val="24"/>
          <w:szCs w:val="24"/>
        </w:rPr>
        <w:t>. godinu</w:t>
      </w:r>
      <w:r w:rsidRPr="00DB7B4B">
        <w:rPr>
          <w:rFonts w:ascii="Times New Roman" w:hAnsi="Times New Roman"/>
          <w:bCs/>
          <w:sz w:val="24"/>
          <w:szCs w:val="24"/>
        </w:rPr>
        <w:t xml:space="preserve"> iznose </w:t>
      </w:r>
      <w:r w:rsidR="00DD6DF2">
        <w:rPr>
          <w:rFonts w:ascii="Times New Roman" w:hAnsi="Times New Roman"/>
          <w:bCs/>
          <w:sz w:val="24"/>
          <w:szCs w:val="24"/>
        </w:rPr>
        <w:t>100.074</w:t>
      </w:r>
      <w:r w:rsidRPr="00DB7B4B">
        <w:rPr>
          <w:rFonts w:ascii="Times New Roman" w:hAnsi="Times New Roman"/>
          <w:bCs/>
          <w:sz w:val="24"/>
          <w:szCs w:val="24"/>
        </w:rPr>
        <w:t xml:space="preserve"> eura. </w:t>
      </w:r>
      <w:r w:rsidRPr="00AF3B94">
        <w:rPr>
          <w:rFonts w:ascii="Times New Roman" w:hAnsi="Times New Roman"/>
          <w:bCs/>
          <w:sz w:val="24"/>
          <w:szCs w:val="24"/>
        </w:rPr>
        <w:t xml:space="preserve">Najvećim dijelom se odnose na </w:t>
      </w:r>
      <w:r w:rsidR="00DD6DF2">
        <w:rPr>
          <w:rFonts w:ascii="Times New Roman" w:hAnsi="Times New Roman"/>
          <w:bCs/>
          <w:sz w:val="24"/>
          <w:szCs w:val="24"/>
        </w:rPr>
        <w:t xml:space="preserve">materijalne </w:t>
      </w:r>
      <w:r w:rsidRPr="00AF3B94">
        <w:rPr>
          <w:rFonts w:ascii="Times New Roman" w:hAnsi="Times New Roman"/>
          <w:bCs/>
          <w:sz w:val="24"/>
          <w:szCs w:val="24"/>
        </w:rPr>
        <w:t>rashode</w:t>
      </w:r>
      <w:r w:rsidR="00EA1112">
        <w:rPr>
          <w:rFonts w:ascii="Times New Roman" w:hAnsi="Times New Roman"/>
          <w:bCs/>
          <w:sz w:val="24"/>
          <w:szCs w:val="24"/>
        </w:rPr>
        <w:t xml:space="preserve"> za provođenje projekata te</w:t>
      </w:r>
      <w:r w:rsidRPr="00AF3B94">
        <w:rPr>
          <w:rFonts w:ascii="Times New Roman" w:hAnsi="Times New Roman"/>
          <w:bCs/>
          <w:sz w:val="24"/>
          <w:szCs w:val="24"/>
        </w:rPr>
        <w:t xml:space="preserve"> za zaposlene na projekt</w:t>
      </w:r>
      <w:r w:rsidR="00EA1112">
        <w:rPr>
          <w:rFonts w:ascii="Times New Roman" w:hAnsi="Times New Roman"/>
          <w:bCs/>
          <w:sz w:val="24"/>
          <w:szCs w:val="24"/>
        </w:rPr>
        <w:t>ima Hrvatske zaklade za znanost</w:t>
      </w:r>
      <w:r w:rsidR="00CA0B23">
        <w:rPr>
          <w:rFonts w:ascii="Times New Roman" w:hAnsi="Times New Roman"/>
          <w:bCs/>
          <w:sz w:val="24"/>
          <w:szCs w:val="24"/>
        </w:rPr>
        <w:t xml:space="preserve">. </w:t>
      </w:r>
      <w:r w:rsidR="00DB7B4B">
        <w:rPr>
          <w:rFonts w:ascii="Times New Roman" w:hAnsi="Times New Roman"/>
          <w:bCs/>
          <w:sz w:val="24"/>
          <w:szCs w:val="24"/>
        </w:rPr>
        <w:t>Procjena rashoda</w:t>
      </w:r>
      <w:r w:rsidR="00EA1112">
        <w:rPr>
          <w:rFonts w:ascii="Times New Roman" w:hAnsi="Times New Roman"/>
          <w:bCs/>
          <w:sz w:val="24"/>
          <w:szCs w:val="24"/>
        </w:rPr>
        <w:t xml:space="preserve"> u 2026</w:t>
      </w:r>
      <w:r w:rsidR="00CA0B23">
        <w:rPr>
          <w:rFonts w:ascii="Times New Roman" w:hAnsi="Times New Roman"/>
          <w:bCs/>
          <w:sz w:val="24"/>
          <w:szCs w:val="24"/>
        </w:rPr>
        <w:t>.</w:t>
      </w:r>
      <w:r w:rsidR="00DB7B4B">
        <w:rPr>
          <w:rFonts w:ascii="Times New Roman" w:hAnsi="Times New Roman"/>
          <w:bCs/>
          <w:sz w:val="24"/>
          <w:szCs w:val="24"/>
        </w:rPr>
        <w:t xml:space="preserve"> godini </w:t>
      </w:r>
      <w:r w:rsidR="00CA0B23">
        <w:rPr>
          <w:rFonts w:ascii="Times New Roman" w:hAnsi="Times New Roman"/>
          <w:bCs/>
          <w:sz w:val="24"/>
          <w:szCs w:val="24"/>
        </w:rPr>
        <w:t xml:space="preserve"> </w:t>
      </w:r>
      <w:r w:rsidR="00DB7B4B">
        <w:rPr>
          <w:rFonts w:ascii="Times New Roman" w:hAnsi="Times New Roman"/>
          <w:bCs/>
          <w:sz w:val="24"/>
          <w:szCs w:val="24"/>
        </w:rPr>
        <w:t xml:space="preserve">znatno je manja </w:t>
      </w:r>
      <w:r w:rsidR="00EA1112">
        <w:rPr>
          <w:rFonts w:ascii="Times New Roman" w:hAnsi="Times New Roman"/>
          <w:bCs/>
          <w:sz w:val="24"/>
          <w:szCs w:val="24"/>
        </w:rPr>
        <w:t>28.934</w:t>
      </w:r>
      <w:r w:rsidR="00DB7B4B">
        <w:rPr>
          <w:rFonts w:ascii="Times New Roman" w:hAnsi="Times New Roman"/>
          <w:bCs/>
          <w:sz w:val="24"/>
          <w:szCs w:val="24"/>
        </w:rPr>
        <w:t xml:space="preserve"> eura,  </w:t>
      </w:r>
      <w:r w:rsidR="00EA1112">
        <w:rPr>
          <w:rFonts w:ascii="Times New Roman" w:hAnsi="Times New Roman"/>
          <w:bCs/>
          <w:sz w:val="24"/>
          <w:szCs w:val="24"/>
        </w:rPr>
        <w:t xml:space="preserve">te u 2027. iznosi 25.881 eura </w:t>
      </w:r>
      <w:r w:rsidRPr="00AF3B94">
        <w:rPr>
          <w:rFonts w:ascii="Times New Roman" w:hAnsi="Times New Roman"/>
          <w:bCs/>
          <w:sz w:val="24"/>
          <w:szCs w:val="24"/>
        </w:rPr>
        <w:t>zbog završetka određenih projekata</w:t>
      </w:r>
      <w:r w:rsidR="00DB7B4B">
        <w:rPr>
          <w:rFonts w:ascii="Times New Roman" w:hAnsi="Times New Roman"/>
          <w:bCs/>
          <w:sz w:val="24"/>
          <w:szCs w:val="24"/>
        </w:rPr>
        <w:t>.</w:t>
      </w:r>
      <w:r w:rsidRPr="00AF3B94">
        <w:rPr>
          <w:rFonts w:ascii="Times New Roman" w:hAnsi="Times New Roman"/>
          <w:bCs/>
          <w:sz w:val="24"/>
          <w:szCs w:val="24"/>
        </w:rPr>
        <w:t xml:space="preserve"> </w:t>
      </w:r>
    </w:p>
    <w:p w:rsidR="000C38BB" w:rsidRPr="00286634" w:rsidRDefault="000C38BB" w:rsidP="00286634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286634">
        <w:rPr>
          <w:rFonts w:ascii="Times New Roman" w:hAnsi="Times New Roman"/>
          <w:bCs/>
          <w:sz w:val="24"/>
          <w:szCs w:val="24"/>
        </w:rPr>
        <w:t xml:space="preserve">Na izvoru 61 </w:t>
      </w:r>
      <w:r w:rsidR="00AF3B94" w:rsidRPr="00286634">
        <w:rPr>
          <w:rFonts w:ascii="Times New Roman" w:hAnsi="Times New Roman"/>
          <w:bCs/>
          <w:sz w:val="24"/>
          <w:szCs w:val="24"/>
        </w:rPr>
        <w:t xml:space="preserve">planirani </w:t>
      </w:r>
      <w:r w:rsidRPr="00286634">
        <w:rPr>
          <w:rFonts w:ascii="Times New Roman" w:hAnsi="Times New Roman"/>
          <w:bCs/>
          <w:sz w:val="24"/>
          <w:szCs w:val="24"/>
        </w:rPr>
        <w:t>rashodi</w:t>
      </w:r>
      <w:r w:rsidR="008F42F5">
        <w:rPr>
          <w:rFonts w:ascii="Times New Roman" w:hAnsi="Times New Roman"/>
          <w:bCs/>
          <w:sz w:val="24"/>
          <w:szCs w:val="24"/>
        </w:rPr>
        <w:t xml:space="preserve"> za 2025</w:t>
      </w:r>
      <w:r w:rsidR="00AF3B94" w:rsidRPr="00286634">
        <w:rPr>
          <w:rFonts w:ascii="Times New Roman" w:hAnsi="Times New Roman"/>
          <w:bCs/>
          <w:sz w:val="24"/>
          <w:szCs w:val="24"/>
        </w:rPr>
        <w:t>. godinu</w:t>
      </w:r>
      <w:r w:rsidRPr="00286634">
        <w:rPr>
          <w:rFonts w:ascii="Times New Roman" w:hAnsi="Times New Roman"/>
          <w:bCs/>
          <w:sz w:val="24"/>
          <w:szCs w:val="24"/>
        </w:rPr>
        <w:t xml:space="preserve"> iznose </w:t>
      </w:r>
      <w:r w:rsidR="008F42F5">
        <w:rPr>
          <w:rFonts w:ascii="Times New Roman" w:hAnsi="Times New Roman"/>
          <w:bCs/>
          <w:sz w:val="24"/>
          <w:szCs w:val="24"/>
        </w:rPr>
        <w:t>21</w:t>
      </w:r>
      <w:r w:rsidR="007301FF" w:rsidRPr="007301FF">
        <w:rPr>
          <w:rFonts w:ascii="Times New Roman" w:hAnsi="Times New Roman"/>
          <w:bCs/>
          <w:sz w:val="24"/>
          <w:szCs w:val="24"/>
        </w:rPr>
        <w:t>.000</w:t>
      </w:r>
      <w:r w:rsidR="00AF3B94" w:rsidRPr="007301FF">
        <w:rPr>
          <w:rFonts w:ascii="Times New Roman" w:hAnsi="Times New Roman"/>
          <w:bCs/>
          <w:sz w:val="24"/>
          <w:szCs w:val="24"/>
        </w:rPr>
        <w:t xml:space="preserve"> eura</w:t>
      </w:r>
      <w:r w:rsidR="00AF3B94" w:rsidRPr="00286634">
        <w:rPr>
          <w:rFonts w:ascii="Times New Roman" w:hAnsi="Times New Roman"/>
          <w:bCs/>
          <w:sz w:val="24"/>
          <w:szCs w:val="24"/>
        </w:rPr>
        <w:t xml:space="preserve">. </w:t>
      </w:r>
      <w:r w:rsidR="00AF3B94" w:rsidRPr="007301FF">
        <w:rPr>
          <w:rFonts w:ascii="Times New Roman" w:hAnsi="Times New Roman"/>
          <w:bCs/>
          <w:sz w:val="24"/>
          <w:szCs w:val="24"/>
        </w:rPr>
        <w:t xml:space="preserve">Najvećim dijelom se odnose na </w:t>
      </w:r>
      <w:r w:rsidR="00286634" w:rsidRPr="00286634">
        <w:rPr>
          <w:rFonts w:ascii="Times New Roman" w:hAnsi="Times New Roman"/>
          <w:bCs/>
          <w:sz w:val="24"/>
          <w:szCs w:val="24"/>
        </w:rPr>
        <w:t>provođenje aktivnosti namjenskih donacija koje financiraju neprofitne organizacije za provedbu stude</w:t>
      </w:r>
      <w:r w:rsidR="00CA0B23">
        <w:rPr>
          <w:rFonts w:ascii="Times New Roman" w:hAnsi="Times New Roman"/>
          <w:bCs/>
          <w:sz w:val="24"/>
          <w:szCs w:val="24"/>
        </w:rPr>
        <w:t xml:space="preserve">ntskih projekata. </w:t>
      </w:r>
    </w:p>
    <w:p w:rsidR="00AF3B94" w:rsidRPr="00286634" w:rsidRDefault="00AF3B94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C38BB" w:rsidRPr="00133501" w:rsidRDefault="000C38BB" w:rsidP="0082637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33501">
        <w:rPr>
          <w:rFonts w:ascii="Times New Roman" w:hAnsi="Times New Roman"/>
          <w:b/>
          <w:sz w:val="24"/>
          <w:szCs w:val="24"/>
        </w:rPr>
        <w:t>P</w:t>
      </w:r>
      <w:r w:rsidR="00942C4A">
        <w:rPr>
          <w:rFonts w:ascii="Times New Roman" w:hAnsi="Times New Roman"/>
          <w:b/>
          <w:sz w:val="24"/>
          <w:szCs w:val="24"/>
        </w:rPr>
        <w:t>RIJENOS SREDSTAVA IZ PRETHODNE  U SL</w:t>
      </w:r>
      <w:r w:rsidRPr="00133501">
        <w:rPr>
          <w:rFonts w:ascii="Times New Roman" w:hAnsi="Times New Roman"/>
          <w:b/>
          <w:sz w:val="24"/>
          <w:szCs w:val="24"/>
        </w:rPr>
        <w:t>JEDEĆU GODINU</w:t>
      </w:r>
    </w:p>
    <w:p w:rsidR="0082637D" w:rsidRPr="002B53FB" w:rsidRDefault="0082637D" w:rsidP="0082637D">
      <w:pPr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0C38BB" w:rsidRPr="009823DC" w:rsidRDefault="000C38BB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23DC">
        <w:rPr>
          <w:rFonts w:ascii="Times New Roman" w:hAnsi="Times New Roman"/>
          <w:sz w:val="24"/>
          <w:szCs w:val="24"/>
        </w:rPr>
        <w:t xml:space="preserve">Donos </w:t>
      </w:r>
      <w:r w:rsidR="00DC1E38" w:rsidRPr="009823DC">
        <w:rPr>
          <w:rFonts w:ascii="Times New Roman" w:hAnsi="Times New Roman"/>
          <w:sz w:val="24"/>
          <w:szCs w:val="24"/>
        </w:rPr>
        <w:t xml:space="preserve">planiranih </w:t>
      </w:r>
      <w:r w:rsidR="008F42F5">
        <w:rPr>
          <w:rFonts w:ascii="Times New Roman" w:hAnsi="Times New Roman"/>
          <w:sz w:val="24"/>
          <w:szCs w:val="24"/>
        </w:rPr>
        <w:t>sredstava u 2025</w:t>
      </w:r>
      <w:r w:rsidRPr="009823DC">
        <w:rPr>
          <w:rFonts w:ascii="Times New Roman" w:hAnsi="Times New Roman"/>
          <w:sz w:val="24"/>
          <w:szCs w:val="24"/>
        </w:rPr>
        <w:t xml:space="preserve">. godinu iznosi </w:t>
      </w:r>
      <w:r w:rsidR="00EA1112">
        <w:rPr>
          <w:rFonts w:ascii="Times New Roman" w:hAnsi="Times New Roman"/>
          <w:sz w:val="24"/>
          <w:szCs w:val="24"/>
        </w:rPr>
        <w:t>2.232.809</w:t>
      </w:r>
      <w:r w:rsidRPr="009823DC">
        <w:rPr>
          <w:rFonts w:ascii="Times New Roman" w:hAnsi="Times New Roman"/>
          <w:sz w:val="24"/>
          <w:szCs w:val="24"/>
        </w:rPr>
        <w:t xml:space="preserve"> eura.</w:t>
      </w:r>
      <w:r w:rsidR="00B379C0">
        <w:rPr>
          <w:rFonts w:ascii="Times New Roman" w:hAnsi="Times New Roman"/>
          <w:sz w:val="24"/>
          <w:szCs w:val="24"/>
        </w:rPr>
        <w:t xml:space="preserve"> Najveći dio se odnosi na izvor</w:t>
      </w:r>
      <w:r w:rsidRPr="009823DC">
        <w:rPr>
          <w:rFonts w:ascii="Times New Roman" w:hAnsi="Times New Roman"/>
          <w:sz w:val="24"/>
          <w:szCs w:val="24"/>
        </w:rPr>
        <w:t xml:space="preserve"> 43</w:t>
      </w:r>
      <w:r w:rsidR="005A58F8" w:rsidRPr="009823DC">
        <w:rPr>
          <w:rFonts w:ascii="Times New Roman" w:hAnsi="Times New Roman"/>
          <w:sz w:val="24"/>
          <w:szCs w:val="24"/>
        </w:rPr>
        <w:t xml:space="preserve"> donos prihoda od </w:t>
      </w:r>
      <w:r w:rsidR="005A58F8" w:rsidRPr="009823DC">
        <w:rPr>
          <w:rFonts w:ascii="Times New Roman" w:hAnsi="Times New Roman"/>
          <w:bCs/>
          <w:sz w:val="24"/>
          <w:szCs w:val="24"/>
        </w:rPr>
        <w:t xml:space="preserve">studija Dentalne medicine na engleskom jeziku i od </w:t>
      </w:r>
      <w:r w:rsidR="00EA1112">
        <w:rPr>
          <w:rFonts w:ascii="Times New Roman" w:hAnsi="Times New Roman"/>
          <w:bCs/>
          <w:sz w:val="24"/>
          <w:szCs w:val="24"/>
        </w:rPr>
        <w:t xml:space="preserve">prihoda doktorskog i specijalističkih studija </w:t>
      </w:r>
      <w:r w:rsidR="005A58F8" w:rsidRPr="009823DC">
        <w:rPr>
          <w:rFonts w:ascii="Times New Roman" w:hAnsi="Times New Roman"/>
          <w:sz w:val="24"/>
          <w:szCs w:val="24"/>
        </w:rPr>
        <w:t>koji iznosi</w:t>
      </w:r>
      <w:r w:rsidRPr="009823DC">
        <w:rPr>
          <w:rFonts w:ascii="Times New Roman" w:hAnsi="Times New Roman"/>
          <w:sz w:val="24"/>
          <w:szCs w:val="24"/>
        </w:rPr>
        <w:t xml:space="preserve"> </w:t>
      </w:r>
      <w:r w:rsidR="00EA1112">
        <w:rPr>
          <w:rFonts w:ascii="Times New Roman" w:hAnsi="Times New Roman"/>
          <w:sz w:val="24"/>
          <w:szCs w:val="24"/>
        </w:rPr>
        <w:t>2.131.252</w:t>
      </w:r>
      <w:r w:rsidR="005A58F8" w:rsidRPr="009823DC">
        <w:rPr>
          <w:rFonts w:ascii="Times New Roman" w:hAnsi="Times New Roman"/>
          <w:sz w:val="24"/>
          <w:szCs w:val="24"/>
        </w:rPr>
        <w:t xml:space="preserve"> eura. N</w:t>
      </w:r>
      <w:r w:rsidRPr="009823DC">
        <w:rPr>
          <w:rFonts w:ascii="Times New Roman" w:hAnsi="Times New Roman"/>
          <w:sz w:val="24"/>
          <w:szCs w:val="24"/>
        </w:rPr>
        <w:t xml:space="preserve">amijenjen je za </w:t>
      </w:r>
      <w:r w:rsidR="00EA1112">
        <w:rPr>
          <w:rFonts w:ascii="Times New Roman" w:hAnsi="Times New Roman"/>
          <w:sz w:val="24"/>
          <w:szCs w:val="24"/>
        </w:rPr>
        <w:t>plaćanje rashoda nastalih u 2024</w:t>
      </w:r>
      <w:r w:rsidRPr="009823DC">
        <w:rPr>
          <w:rFonts w:ascii="Times New Roman" w:hAnsi="Times New Roman"/>
          <w:sz w:val="24"/>
          <w:szCs w:val="24"/>
        </w:rPr>
        <w:t>. godini koji će se podmiriti u</w:t>
      </w:r>
      <w:r w:rsidR="00927D93" w:rsidRPr="009823DC">
        <w:rPr>
          <w:rFonts w:ascii="Times New Roman" w:hAnsi="Times New Roman"/>
          <w:sz w:val="24"/>
          <w:szCs w:val="24"/>
        </w:rPr>
        <w:t xml:space="preserve"> </w:t>
      </w:r>
      <w:r w:rsidR="00EA1112">
        <w:rPr>
          <w:rFonts w:ascii="Times New Roman" w:hAnsi="Times New Roman"/>
          <w:sz w:val="24"/>
          <w:szCs w:val="24"/>
        </w:rPr>
        <w:t>01. mjesecu 2025</w:t>
      </w:r>
      <w:r w:rsidRPr="009823DC">
        <w:rPr>
          <w:rFonts w:ascii="Times New Roman" w:hAnsi="Times New Roman"/>
          <w:sz w:val="24"/>
          <w:szCs w:val="24"/>
        </w:rPr>
        <w:t>. godine</w:t>
      </w:r>
      <w:r w:rsidR="00133501" w:rsidRPr="009823DC">
        <w:rPr>
          <w:rFonts w:ascii="Times New Roman" w:hAnsi="Times New Roman"/>
          <w:sz w:val="24"/>
          <w:szCs w:val="24"/>
        </w:rPr>
        <w:t xml:space="preserve">, </w:t>
      </w:r>
      <w:r w:rsidR="008C5267" w:rsidRPr="009823DC">
        <w:rPr>
          <w:rFonts w:ascii="Times New Roman" w:hAnsi="Times New Roman"/>
          <w:sz w:val="24"/>
          <w:szCs w:val="24"/>
        </w:rPr>
        <w:t xml:space="preserve"> za tekuće i investicijsko održavanje, </w:t>
      </w:r>
      <w:r w:rsidR="00E20849">
        <w:rPr>
          <w:rFonts w:ascii="Times New Roman" w:hAnsi="Times New Roman"/>
          <w:sz w:val="24"/>
          <w:szCs w:val="24"/>
        </w:rPr>
        <w:t xml:space="preserve">odlaske na znanstvene kongrese, objavu znanstvenih radova </w:t>
      </w:r>
      <w:r w:rsidR="008C5267" w:rsidRPr="009823DC">
        <w:rPr>
          <w:rFonts w:ascii="Times New Roman" w:hAnsi="Times New Roman"/>
          <w:sz w:val="24"/>
          <w:szCs w:val="24"/>
        </w:rPr>
        <w:t>te dodatna ulaganja u opremu</w:t>
      </w:r>
      <w:r w:rsidR="005302B2" w:rsidRPr="009823DC">
        <w:rPr>
          <w:rFonts w:ascii="Times New Roman" w:hAnsi="Times New Roman"/>
          <w:sz w:val="24"/>
          <w:szCs w:val="24"/>
        </w:rPr>
        <w:t>.</w:t>
      </w:r>
      <w:r w:rsidR="008C5267" w:rsidRPr="009823DC">
        <w:rPr>
          <w:rFonts w:ascii="Times New Roman" w:hAnsi="Times New Roman"/>
          <w:sz w:val="24"/>
          <w:szCs w:val="24"/>
        </w:rPr>
        <w:t xml:space="preserve"> </w:t>
      </w:r>
      <w:r w:rsidR="00EA1112">
        <w:rPr>
          <w:rFonts w:ascii="Times New Roman" w:hAnsi="Times New Roman"/>
          <w:sz w:val="24"/>
          <w:szCs w:val="24"/>
        </w:rPr>
        <w:t>Odnos sredstava u 2026</w:t>
      </w:r>
      <w:r w:rsidR="00A80C82" w:rsidRPr="009823DC">
        <w:rPr>
          <w:rFonts w:ascii="Times New Roman" w:hAnsi="Times New Roman"/>
          <w:sz w:val="24"/>
          <w:szCs w:val="24"/>
        </w:rPr>
        <w:t>. godi</w:t>
      </w:r>
      <w:r w:rsidR="007301FF" w:rsidRPr="009823DC">
        <w:rPr>
          <w:rFonts w:ascii="Times New Roman" w:hAnsi="Times New Roman"/>
          <w:sz w:val="24"/>
          <w:szCs w:val="24"/>
        </w:rPr>
        <w:t xml:space="preserve">ni iznosi </w:t>
      </w:r>
      <w:r w:rsidR="00EA1112">
        <w:rPr>
          <w:rFonts w:ascii="Times New Roman" w:hAnsi="Times New Roman"/>
          <w:sz w:val="24"/>
          <w:szCs w:val="24"/>
        </w:rPr>
        <w:t>1.719.467 eura, a u 2027</w:t>
      </w:r>
      <w:r w:rsidR="00A80C82" w:rsidRPr="009823DC">
        <w:rPr>
          <w:rFonts w:ascii="Times New Roman" w:hAnsi="Times New Roman"/>
          <w:sz w:val="24"/>
          <w:szCs w:val="24"/>
        </w:rPr>
        <w:t xml:space="preserve">. godini </w:t>
      </w:r>
      <w:r w:rsidR="00EA1112">
        <w:rPr>
          <w:rFonts w:ascii="Times New Roman" w:hAnsi="Times New Roman"/>
          <w:sz w:val="24"/>
          <w:szCs w:val="24"/>
        </w:rPr>
        <w:t>1.292.563</w:t>
      </w:r>
      <w:r w:rsidR="00927D93" w:rsidRPr="009823DC">
        <w:rPr>
          <w:rFonts w:ascii="Times New Roman" w:hAnsi="Times New Roman"/>
          <w:sz w:val="24"/>
          <w:szCs w:val="24"/>
        </w:rPr>
        <w:t xml:space="preserve"> </w:t>
      </w:r>
      <w:r w:rsidR="00A80C82" w:rsidRPr="009823DC">
        <w:rPr>
          <w:rFonts w:ascii="Times New Roman" w:hAnsi="Times New Roman"/>
          <w:sz w:val="24"/>
          <w:szCs w:val="24"/>
        </w:rPr>
        <w:t>eur</w:t>
      </w:r>
      <w:r w:rsidR="00DE2D24" w:rsidRPr="009823DC">
        <w:rPr>
          <w:rFonts w:ascii="Times New Roman" w:hAnsi="Times New Roman"/>
          <w:sz w:val="24"/>
          <w:szCs w:val="24"/>
        </w:rPr>
        <w:t>a i koristit će se za</w:t>
      </w:r>
      <w:r w:rsidR="00F85A03" w:rsidRPr="009823DC">
        <w:rPr>
          <w:rFonts w:ascii="Times New Roman" w:hAnsi="Times New Roman"/>
          <w:sz w:val="24"/>
          <w:szCs w:val="24"/>
        </w:rPr>
        <w:t xml:space="preserve"> tekuće i investicijsko održavanje i dodatna ulaganja u opremu.</w:t>
      </w:r>
      <w:r w:rsidR="00A80C82" w:rsidRPr="009823DC">
        <w:rPr>
          <w:rFonts w:ascii="Times New Roman" w:hAnsi="Times New Roman"/>
          <w:sz w:val="24"/>
          <w:szCs w:val="24"/>
        </w:rPr>
        <w:t xml:space="preserve"> </w:t>
      </w:r>
      <w:r w:rsidR="00EA1112">
        <w:rPr>
          <w:rFonts w:ascii="Times New Roman" w:hAnsi="Times New Roman"/>
          <w:sz w:val="24"/>
          <w:szCs w:val="24"/>
        </w:rPr>
        <w:t>Na izvoru 52 donos u 2025</w:t>
      </w:r>
      <w:r w:rsidRPr="009823DC">
        <w:rPr>
          <w:rFonts w:ascii="Times New Roman" w:hAnsi="Times New Roman"/>
          <w:sz w:val="24"/>
          <w:szCs w:val="24"/>
        </w:rPr>
        <w:t xml:space="preserve">. godinu iznosi </w:t>
      </w:r>
      <w:r w:rsidR="00EA1112">
        <w:rPr>
          <w:rFonts w:ascii="Times New Roman" w:hAnsi="Times New Roman"/>
          <w:sz w:val="24"/>
          <w:szCs w:val="24"/>
        </w:rPr>
        <w:t>1.557</w:t>
      </w:r>
      <w:r w:rsidRPr="009823DC">
        <w:rPr>
          <w:rFonts w:ascii="Times New Roman" w:hAnsi="Times New Roman"/>
          <w:sz w:val="24"/>
          <w:szCs w:val="24"/>
        </w:rPr>
        <w:t xml:space="preserve"> </w:t>
      </w:r>
      <w:r w:rsidR="00EA1112">
        <w:rPr>
          <w:rFonts w:ascii="Times New Roman" w:hAnsi="Times New Roman"/>
          <w:sz w:val="24"/>
          <w:szCs w:val="24"/>
        </w:rPr>
        <w:t>eura, odnosi se na projekt Bilateralni projekt koji je završio ranijih godina</w:t>
      </w:r>
      <w:r w:rsidRPr="009823DC">
        <w:rPr>
          <w:rFonts w:ascii="Times New Roman" w:hAnsi="Times New Roman"/>
          <w:sz w:val="24"/>
          <w:szCs w:val="24"/>
        </w:rPr>
        <w:t>. Odn</w:t>
      </w:r>
      <w:r w:rsidR="00EA1112">
        <w:rPr>
          <w:rFonts w:ascii="Times New Roman" w:hAnsi="Times New Roman"/>
          <w:sz w:val="24"/>
          <w:szCs w:val="24"/>
        </w:rPr>
        <w:t>os sredstava na izvoru 31 u 2025</w:t>
      </w:r>
      <w:r w:rsidRPr="009823DC">
        <w:rPr>
          <w:rFonts w:ascii="Times New Roman" w:hAnsi="Times New Roman"/>
          <w:sz w:val="24"/>
          <w:szCs w:val="24"/>
        </w:rPr>
        <w:t xml:space="preserve">. godini iznosi </w:t>
      </w:r>
      <w:r w:rsidR="00EA1112">
        <w:rPr>
          <w:rFonts w:ascii="Times New Roman" w:hAnsi="Times New Roman"/>
          <w:sz w:val="24"/>
          <w:szCs w:val="24"/>
        </w:rPr>
        <w:t>100.000</w:t>
      </w:r>
      <w:r w:rsidRPr="009823DC">
        <w:rPr>
          <w:rFonts w:ascii="Times New Roman" w:hAnsi="Times New Roman"/>
          <w:sz w:val="24"/>
          <w:szCs w:val="24"/>
        </w:rPr>
        <w:t xml:space="preserve"> eura</w:t>
      </w:r>
      <w:r w:rsidR="008C5267" w:rsidRPr="009823DC">
        <w:rPr>
          <w:rFonts w:ascii="Times New Roman" w:hAnsi="Times New Roman"/>
          <w:sz w:val="24"/>
          <w:szCs w:val="24"/>
        </w:rPr>
        <w:t xml:space="preserve"> i prijenos ostaje isti sve do </w:t>
      </w:r>
      <w:r w:rsidR="005A58F8" w:rsidRPr="009823DC">
        <w:rPr>
          <w:rFonts w:ascii="Times New Roman" w:hAnsi="Times New Roman"/>
          <w:sz w:val="24"/>
          <w:szCs w:val="24"/>
        </w:rPr>
        <w:t xml:space="preserve">kraja </w:t>
      </w:r>
      <w:r w:rsidR="00EA1112">
        <w:rPr>
          <w:rFonts w:ascii="Times New Roman" w:hAnsi="Times New Roman"/>
          <w:sz w:val="24"/>
          <w:szCs w:val="24"/>
        </w:rPr>
        <w:t>2027</w:t>
      </w:r>
      <w:r w:rsidR="008C5267" w:rsidRPr="009823DC">
        <w:rPr>
          <w:rFonts w:ascii="Times New Roman" w:hAnsi="Times New Roman"/>
          <w:sz w:val="24"/>
          <w:szCs w:val="24"/>
        </w:rPr>
        <w:t xml:space="preserve">. godine. </w:t>
      </w:r>
      <w:r w:rsidRPr="009823DC">
        <w:rPr>
          <w:rFonts w:ascii="Times New Roman" w:hAnsi="Times New Roman"/>
          <w:sz w:val="24"/>
          <w:szCs w:val="24"/>
        </w:rPr>
        <w:t xml:space="preserve">Najveći dio su prihodi od </w:t>
      </w:r>
      <w:r w:rsidR="008C5267" w:rsidRPr="009823DC">
        <w:rPr>
          <w:rFonts w:ascii="Times New Roman" w:hAnsi="Times New Roman"/>
          <w:sz w:val="24"/>
          <w:szCs w:val="24"/>
        </w:rPr>
        <w:t>izvođenja tečajeva trajne izobrazbe</w:t>
      </w:r>
      <w:r w:rsidR="00EA1112">
        <w:rPr>
          <w:rFonts w:ascii="Times New Roman" w:hAnsi="Times New Roman"/>
          <w:sz w:val="24"/>
          <w:szCs w:val="24"/>
        </w:rPr>
        <w:t xml:space="preserve">, </w:t>
      </w:r>
      <w:r w:rsidR="008C5267" w:rsidRPr="009823DC">
        <w:rPr>
          <w:rFonts w:ascii="Times New Roman" w:hAnsi="Times New Roman"/>
          <w:sz w:val="24"/>
          <w:szCs w:val="24"/>
        </w:rPr>
        <w:t xml:space="preserve"> </w:t>
      </w:r>
      <w:r w:rsidR="00EA1112">
        <w:rPr>
          <w:rFonts w:ascii="Times New Roman" w:hAnsi="Times New Roman"/>
          <w:sz w:val="24"/>
          <w:szCs w:val="24"/>
        </w:rPr>
        <w:t>s</w:t>
      </w:r>
      <w:r w:rsidRPr="009823DC">
        <w:rPr>
          <w:rFonts w:ascii="Times New Roman" w:hAnsi="Times New Roman"/>
          <w:sz w:val="24"/>
          <w:szCs w:val="24"/>
        </w:rPr>
        <w:t>redstva su namijenjena za</w:t>
      </w:r>
      <w:r w:rsidR="005302B2" w:rsidRPr="009823DC">
        <w:rPr>
          <w:rFonts w:ascii="Times New Roman" w:hAnsi="Times New Roman"/>
          <w:sz w:val="24"/>
          <w:szCs w:val="24"/>
        </w:rPr>
        <w:t xml:space="preserve"> tekuće</w:t>
      </w:r>
      <w:r w:rsidR="00EA1112">
        <w:rPr>
          <w:rFonts w:ascii="Times New Roman" w:hAnsi="Times New Roman"/>
          <w:sz w:val="24"/>
          <w:szCs w:val="24"/>
        </w:rPr>
        <w:t xml:space="preserve"> i investicijsko održavanje, </w:t>
      </w:r>
      <w:r w:rsidR="005302B2" w:rsidRPr="009823DC">
        <w:rPr>
          <w:rFonts w:ascii="Times New Roman" w:hAnsi="Times New Roman"/>
          <w:sz w:val="24"/>
          <w:szCs w:val="24"/>
        </w:rPr>
        <w:t>dodatna ulagan</w:t>
      </w:r>
      <w:r w:rsidR="00EA1112">
        <w:rPr>
          <w:rFonts w:ascii="Times New Roman" w:hAnsi="Times New Roman"/>
          <w:sz w:val="24"/>
          <w:szCs w:val="24"/>
        </w:rPr>
        <w:t>ja u opremu, te odlaske na stručne konferencije</w:t>
      </w:r>
      <w:r w:rsidR="00E20849">
        <w:rPr>
          <w:rFonts w:ascii="Times New Roman" w:hAnsi="Times New Roman"/>
          <w:sz w:val="24"/>
          <w:szCs w:val="24"/>
        </w:rPr>
        <w:t xml:space="preserve"> u svrhu edukacije.</w:t>
      </w:r>
      <w:r w:rsidR="00EA1112">
        <w:rPr>
          <w:rFonts w:ascii="Times New Roman" w:hAnsi="Times New Roman"/>
          <w:sz w:val="24"/>
          <w:szCs w:val="24"/>
        </w:rPr>
        <w:t xml:space="preserve"> </w:t>
      </w:r>
    </w:p>
    <w:p w:rsidR="005A58F8" w:rsidRPr="005A58F8" w:rsidRDefault="005A58F8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C38BB" w:rsidRPr="00E9629B" w:rsidRDefault="000C38BB" w:rsidP="0082637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A58F8">
        <w:rPr>
          <w:rFonts w:ascii="Times New Roman" w:hAnsi="Times New Roman"/>
          <w:b/>
          <w:sz w:val="24"/>
          <w:szCs w:val="24"/>
        </w:rPr>
        <w:t>UKUPNE I DOSPIJELE OBVEZE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  <w:gridCol w:w="3260"/>
        <w:gridCol w:w="3255"/>
      </w:tblGrid>
      <w:tr w:rsidR="002B53FB" w:rsidRPr="002B53FB" w:rsidTr="00D1604F">
        <w:tc>
          <w:tcPr>
            <w:tcW w:w="2547" w:type="dxa"/>
          </w:tcPr>
          <w:p w:rsidR="000C38BB" w:rsidRPr="00DA5E0E" w:rsidRDefault="000C38BB" w:rsidP="00D1604F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0C38BB" w:rsidRPr="00DA5E0E" w:rsidRDefault="00E20849" w:rsidP="00D1604F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Stanje obveza na dan 31.12.2023</w:t>
            </w:r>
            <w:r w:rsidR="000C38BB" w:rsidRPr="00DA5E0E">
              <w:rPr>
                <w:rFonts w:ascii="Times New Roman" w:hAnsi="Times New Roman"/>
              </w:rPr>
              <w:t>.</w:t>
            </w:r>
          </w:p>
        </w:tc>
        <w:tc>
          <w:tcPr>
            <w:tcW w:w="3255" w:type="dxa"/>
          </w:tcPr>
          <w:p w:rsidR="000C38BB" w:rsidRPr="00DA5E0E" w:rsidRDefault="00F85A03" w:rsidP="00D1604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A5E0E">
              <w:rPr>
                <w:rFonts w:ascii="Times New Roman" w:hAnsi="Times New Roman"/>
              </w:rPr>
              <w:t>Stanje obveza na dan 30</w:t>
            </w:r>
            <w:r w:rsidR="00E20849">
              <w:rPr>
                <w:rFonts w:ascii="Times New Roman" w:hAnsi="Times New Roman"/>
              </w:rPr>
              <w:t>.06.2024</w:t>
            </w:r>
            <w:r w:rsidR="000C38BB" w:rsidRPr="00DA5E0E">
              <w:rPr>
                <w:rFonts w:ascii="Times New Roman" w:hAnsi="Times New Roman"/>
              </w:rPr>
              <w:t>.</w:t>
            </w:r>
          </w:p>
        </w:tc>
      </w:tr>
      <w:tr w:rsidR="002B53FB" w:rsidRPr="002B53FB" w:rsidTr="00D1604F">
        <w:tc>
          <w:tcPr>
            <w:tcW w:w="2547" w:type="dxa"/>
          </w:tcPr>
          <w:p w:rsidR="000C38BB" w:rsidRPr="00DA5E0E" w:rsidRDefault="000C38BB" w:rsidP="00D1604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A5E0E">
              <w:rPr>
                <w:rFonts w:ascii="Times New Roman" w:hAnsi="Times New Roman"/>
              </w:rPr>
              <w:t>Ukupne obveze</w:t>
            </w:r>
          </w:p>
        </w:tc>
        <w:tc>
          <w:tcPr>
            <w:tcW w:w="3260" w:type="dxa"/>
          </w:tcPr>
          <w:p w:rsidR="000C38BB" w:rsidRPr="00CA0B23" w:rsidRDefault="00E9629B" w:rsidP="00D1604F">
            <w:pPr>
              <w:spacing w:line="276" w:lineRule="auto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 w:themeColor="text1"/>
              </w:rPr>
              <w:t>613.676,11</w:t>
            </w:r>
            <w:r w:rsidR="00D1604F" w:rsidRPr="00520952">
              <w:rPr>
                <w:rFonts w:ascii="Times New Roman" w:hAnsi="Times New Roman"/>
                <w:color w:val="000000" w:themeColor="text1"/>
              </w:rPr>
              <w:t xml:space="preserve"> EUR</w:t>
            </w:r>
          </w:p>
        </w:tc>
        <w:tc>
          <w:tcPr>
            <w:tcW w:w="3255" w:type="dxa"/>
          </w:tcPr>
          <w:p w:rsidR="000C38BB" w:rsidRPr="00CA0B23" w:rsidRDefault="00E9629B" w:rsidP="00D1604F">
            <w:pPr>
              <w:spacing w:line="276" w:lineRule="auto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 w:themeColor="text1"/>
              </w:rPr>
              <w:t>691.099,49</w:t>
            </w:r>
            <w:r w:rsidR="00520952" w:rsidRPr="00520952">
              <w:rPr>
                <w:rFonts w:ascii="Times New Roman" w:hAnsi="Times New Roman"/>
                <w:color w:val="000000" w:themeColor="text1"/>
              </w:rPr>
              <w:t xml:space="preserve"> EUR</w:t>
            </w:r>
          </w:p>
        </w:tc>
      </w:tr>
      <w:tr w:rsidR="000C38BB" w:rsidRPr="002B53FB" w:rsidTr="00D1604F">
        <w:tc>
          <w:tcPr>
            <w:tcW w:w="2547" w:type="dxa"/>
          </w:tcPr>
          <w:p w:rsidR="000C38BB" w:rsidRPr="00DA5E0E" w:rsidRDefault="000C38BB" w:rsidP="00D1604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A5E0E">
              <w:rPr>
                <w:rFonts w:ascii="Times New Roman" w:hAnsi="Times New Roman"/>
              </w:rPr>
              <w:t>Dospjele obveze</w:t>
            </w:r>
          </w:p>
        </w:tc>
        <w:tc>
          <w:tcPr>
            <w:tcW w:w="3260" w:type="dxa"/>
          </w:tcPr>
          <w:p w:rsidR="000C38BB" w:rsidRPr="00DA5E0E" w:rsidRDefault="000C38BB" w:rsidP="00D1604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A5E0E">
              <w:rPr>
                <w:rFonts w:ascii="Times New Roman" w:hAnsi="Times New Roman"/>
              </w:rPr>
              <w:t>0</w:t>
            </w:r>
          </w:p>
        </w:tc>
        <w:tc>
          <w:tcPr>
            <w:tcW w:w="3255" w:type="dxa"/>
          </w:tcPr>
          <w:p w:rsidR="000C38BB" w:rsidRPr="00DA5E0E" w:rsidRDefault="00191015" w:rsidP="00D1604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A5E0E">
              <w:rPr>
                <w:rFonts w:ascii="Times New Roman" w:hAnsi="Times New Roman"/>
              </w:rPr>
              <w:t>0</w:t>
            </w:r>
          </w:p>
        </w:tc>
      </w:tr>
    </w:tbl>
    <w:p w:rsidR="000C38BB" w:rsidRPr="002B53FB" w:rsidRDefault="00D1604F" w:rsidP="0082637D">
      <w:pPr>
        <w:spacing w:line="276" w:lineRule="auto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br w:type="textWrapping" w:clear="all"/>
      </w:r>
    </w:p>
    <w:p w:rsidR="00E9629B" w:rsidRDefault="00E9629B" w:rsidP="00E9629B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s-ES"/>
        </w:rPr>
      </w:pP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Stanje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obveza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Stomatološkog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fakulteta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na dan 31.12.2023.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iznosi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613.676,11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eura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sve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obveze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su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nedospjele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.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Od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toga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međusobne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obveze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proračunskih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korisnika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iznose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10.787,19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eura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, a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obveze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za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rashode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poslovanja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iznose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602.888,92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eura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.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Sastoje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se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od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obveza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: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plaće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za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prosinac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2023.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podmirene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u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siječnju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2024 i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materijalnih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rashoda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podmirenih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u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siječnju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2024.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Međusobne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obveze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za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proračunske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korisnike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odnose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se na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obveze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za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povrat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sredstava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na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ime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bolovanja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koje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refundira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HZZO.</w:t>
      </w:r>
    </w:p>
    <w:p w:rsidR="00E9629B" w:rsidRPr="00E9629B" w:rsidRDefault="00E9629B" w:rsidP="00E9629B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s-ES"/>
        </w:rPr>
      </w:pPr>
    </w:p>
    <w:p w:rsidR="00E9629B" w:rsidRDefault="00E9629B" w:rsidP="00E9629B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AU"/>
        </w:rPr>
      </w:pP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Stanje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obveza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Stomatološkog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fakulteta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na dan 30.06.2024.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iznosi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691.099,49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eura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sve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obveze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su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nedospjele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.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Od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toga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međusobne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obveze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proračunskih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korisnika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iznose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4.526,04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eura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, a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obveze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za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rashode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poslovanja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i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nabavu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nefinancijske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imovine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iznose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686.573,45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eura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.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Obveze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za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plaće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za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lipanj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podmirene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su u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srpnju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2024.,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kao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i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obveze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za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materijalne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i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financijske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rashode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podmirene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su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nakon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predaje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obračuna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.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Međusobne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obveze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za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proračunske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korisnike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odnose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se na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obveze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za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povrat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sredstava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na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ime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bolovanja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koje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>refundira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HZZO.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>Hrvatski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>zavod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>za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>zdravstveno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>osiguranje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 xml:space="preserve"> je,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>sukladno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>Zakonu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 xml:space="preserve"> o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>obveznom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>zdravstvenom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>osiguranju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 xml:space="preserve"> (NN 80/13, 137/13, 98/19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>i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 xml:space="preserve"> 33/23),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>refundirao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>naknadu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>plaće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>za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>bolovanje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>na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>teret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 xml:space="preserve"> HZZO-a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>proračunskim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>korisnicima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>čije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 xml:space="preserve"> se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>plaće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lastRenderedPageBreak/>
        <w:t>isplaćuju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>na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>teret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>sredstava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>državnog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>proračuna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 xml:space="preserve">,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>te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>smo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>zatvorili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>većinski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>dio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>potraživanja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>prema</w:t>
      </w:r>
      <w:proofErr w:type="spellEnd"/>
      <w:r w:rsidRPr="00E9629B">
        <w:rPr>
          <w:rFonts w:ascii="Times New Roman" w:hAnsi="Times New Roman"/>
          <w:color w:val="000000" w:themeColor="text1"/>
          <w:sz w:val="24"/>
          <w:szCs w:val="24"/>
          <w:lang w:val="en-AU"/>
        </w:rPr>
        <w:t xml:space="preserve"> HZZO-u.</w:t>
      </w:r>
    </w:p>
    <w:p w:rsidR="00E9629B" w:rsidRPr="00E9629B" w:rsidRDefault="00E9629B" w:rsidP="00E9629B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s-ES"/>
        </w:rPr>
      </w:pPr>
    </w:p>
    <w:p w:rsidR="000C38BB" w:rsidRPr="009823DC" w:rsidRDefault="000C38BB" w:rsidP="0082637D">
      <w:pPr>
        <w:spacing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0C38BB" w:rsidRPr="00421F61" w:rsidRDefault="0020045D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Zagreb, </w:t>
      </w:r>
      <w:r w:rsidR="001B29DA">
        <w:rPr>
          <w:rFonts w:ascii="Times New Roman" w:hAnsi="Times New Roman"/>
          <w:bCs/>
          <w:sz w:val="24"/>
          <w:szCs w:val="24"/>
        </w:rPr>
        <w:t>19</w:t>
      </w:r>
      <w:r w:rsidR="00CA0B23">
        <w:rPr>
          <w:rFonts w:ascii="Times New Roman" w:hAnsi="Times New Roman"/>
          <w:bCs/>
          <w:sz w:val="24"/>
          <w:szCs w:val="24"/>
        </w:rPr>
        <w:t xml:space="preserve">. </w:t>
      </w:r>
      <w:r w:rsidR="001B29DA">
        <w:rPr>
          <w:rFonts w:ascii="Times New Roman" w:hAnsi="Times New Roman"/>
          <w:bCs/>
          <w:sz w:val="24"/>
          <w:szCs w:val="24"/>
        </w:rPr>
        <w:t>prosinca</w:t>
      </w:r>
      <w:r w:rsidR="00E9629B">
        <w:rPr>
          <w:rFonts w:ascii="Times New Roman" w:hAnsi="Times New Roman"/>
          <w:bCs/>
          <w:sz w:val="24"/>
          <w:szCs w:val="24"/>
        </w:rPr>
        <w:t>, 2024</w:t>
      </w:r>
      <w:r w:rsidR="000C38BB" w:rsidRPr="00421F61">
        <w:rPr>
          <w:rFonts w:ascii="Times New Roman" w:hAnsi="Times New Roman"/>
          <w:bCs/>
          <w:sz w:val="24"/>
          <w:szCs w:val="24"/>
        </w:rPr>
        <w:t>.</w:t>
      </w:r>
    </w:p>
    <w:p w:rsidR="000C38BB" w:rsidRPr="00421F61" w:rsidRDefault="000C38BB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21F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Dekan:</w:t>
      </w:r>
    </w:p>
    <w:p w:rsidR="000C38BB" w:rsidRPr="00421F61" w:rsidRDefault="000C38BB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C38BB" w:rsidRPr="00421F61" w:rsidRDefault="000C38BB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21F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____________________________                                       </w:t>
      </w:r>
    </w:p>
    <w:p w:rsidR="00B55A24" w:rsidRPr="00421F61" w:rsidRDefault="000C38BB" w:rsidP="0082637D">
      <w:p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421F61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bookmarkStart w:id="0" w:name="_GoBack"/>
      <w:bookmarkEnd w:id="0"/>
      <w:r w:rsidRPr="00421F61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BB7B3A" w:rsidRPr="00421F61">
        <w:rPr>
          <w:rFonts w:ascii="Times New Roman" w:hAnsi="Times New Roman"/>
          <w:sz w:val="24"/>
          <w:szCs w:val="24"/>
        </w:rPr>
        <w:t xml:space="preserve">    Prof.dr.sc. </w:t>
      </w:r>
      <w:r w:rsidR="00E20849">
        <w:rPr>
          <w:rFonts w:ascii="Times New Roman" w:hAnsi="Times New Roman"/>
          <w:sz w:val="24"/>
          <w:szCs w:val="24"/>
        </w:rPr>
        <w:t xml:space="preserve">Marin </w:t>
      </w:r>
      <w:proofErr w:type="spellStart"/>
      <w:r w:rsidR="00E20849">
        <w:rPr>
          <w:rFonts w:ascii="Times New Roman" w:hAnsi="Times New Roman"/>
          <w:sz w:val="24"/>
          <w:szCs w:val="24"/>
        </w:rPr>
        <w:t>Vodanović</w:t>
      </w:r>
      <w:proofErr w:type="spellEnd"/>
    </w:p>
    <w:sectPr w:rsidR="00B55A24" w:rsidRPr="00421F61" w:rsidSect="00E93F46">
      <w:footerReference w:type="default" r:id="rId7"/>
      <w:pgSz w:w="11906" w:h="16838"/>
      <w:pgMar w:top="1134" w:right="1134" w:bottom="1134" w:left="1134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50F" w:rsidRDefault="007D550F" w:rsidP="00364558">
      <w:r>
        <w:separator/>
      </w:r>
    </w:p>
  </w:endnote>
  <w:endnote w:type="continuationSeparator" w:id="0">
    <w:p w:rsidR="007D550F" w:rsidRDefault="007D550F" w:rsidP="0036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2080220"/>
      <w:docPartObj>
        <w:docPartGallery w:val="Page Numbers (Bottom of Page)"/>
        <w:docPartUnique/>
      </w:docPartObj>
    </w:sdtPr>
    <w:sdtEndPr/>
    <w:sdtContent>
      <w:p w:rsidR="00E93F46" w:rsidRDefault="00324205">
        <w:pPr>
          <w:pStyle w:val="Footer"/>
          <w:jc w:val="right"/>
        </w:pPr>
        <w:r>
          <w:fldChar w:fldCharType="begin"/>
        </w:r>
        <w:r w:rsidR="00E93F46">
          <w:instrText>PAGE   \* MERGEFORMAT</w:instrText>
        </w:r>
        <w:r>
          <w:fldChar w:fldCharType="separate"/>
        </w:r>
        <w:r w:rsidR="001B29DA">
          <w:rPr>
            <w:noProof/>
          </w:rPr>
          <w:t>1</w:t>
        </w:r>
        <w:r>
          <w:fldChar w:fldCharType="end"/>
        </w:r>
      </w:p>
    </w:sdtContent>
  </w:sdt>
  <w:p w:rsidR="00364558" w:rsidRDefault="00364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50F" w:rsidRDefault="007D550F" w:rsidP="00364558">
      <w:r>
        <w:separator/>
      </w:r>
    </w:p>
  </w:footnote>
  <w:footnote w:type="continuationSeparator" w:id="0">
    <w:p w:rsidR="007D550F" w:rsidRDefault="007D550F" w:rsidP="00364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A24"/>
    <w:rsid w:val="000801C6"/>
    <w:rsid w:val="000840B1"/>
    <w:rsid w:val="000C356D"/>
    <w:rsid w:val="000C38BB"/>
    <w:rsid w:val="00133501"/>
    <w:rsid w:val="001555B0"/>
    <w:rsid w:val="00157EB7"/>
    <w:rsid w:val="00191015"/>
    <w:rsid w:val="00197212"/>
    <w:rsid w:val="001B29DA"/>
    <w:rsid w:val="001C7ED0"/>
    <w:rsid w:val="0020045D"/>
    <w:rsid w:val="00286634"/>
    <w:rsid w:val="002B53FB"/>
    <w:rsid w:val="002F16D2"/>
    <w:rsid w:val="002F17A3"/>
    <w:rsid w:val="0030335B"/>
    <w:rsid w:val="00310271"/>
    <w:rsid w:val="00324205"/>
    <w:rsid w:val="00364558"/>
    <w:rsid w:val="003D489F"/>
    <w:rsid w:val="003F74FC"/>
    <w:rsid w:val="00421F61"/>
    <w:rsid w:val="0043313C"/>
    <w:rsid w:val="00471F3A"/>
    <w:rsid w:val="00496216"/>
    <w:rsid w:val="004B2E37"/>
    <w:rsid w:val="004C4D50"/>
    <w:rsid w:val="00520952"/>
    <w:rsid w:val="005247BE"/>
    <w:rsid w:val="005302B2"/>
    <w:rsid w:val="00560E56"/>
    <w:rsid w:val="005631B9"/>
    <w:rsid w:val="0059737F"/>
    <w:rsid w:val="005A58F8"/>
    <w:rsid w:val="005D084D"/>
    <w:rsid w:val="00607040"/>
    <w:rsid w:val="00613423"/>
    <w:rsid w:val="00626273"/>
    <w:rsid w:val="006653D9"/>
    <w:rsid w:val="006A582F"/>
    <w:rsid w:val="006B5871"/>
    <w:rsid w:val="006F7BB0"/>
    <w:rsid w:val="006F7F84"/>
    <w:rsid w:val="007301FF"/>
    <w:rsid w:val="0075768C"/>
    <w:rsid w:val="007A41A7"/>
    <w:rsid w:val="007C60D4"/>
    <w:rsid w:val="007D550F"/>
    <w:rsid w:val="00813136"/>
    <w:rsid w:val="0082637D"/>
    <w:rsid w:val="00831A46"/>
    <w:rsid w:val="00833F82"/>
    <w:rsid w:val="00834D14"/>
    <w:rsid w:val="00853631"/>
    <w:rsid w:val="00870B91"/>
    <w:rsid w:val="00881BC3"/>
    <w:rsid w:val="00886A78"/>
    <w:rsid w:val="008A61A1"/>
    <w:rsid w:val="008B367A"/>
    <w:rsid w:val="008C5267"/>
    <w:rsid w:val="008D0E39"/>
    <w:rsid w:val="008F42F5"/>
    <w:rsid w:val="00927D93"/>
    <w:rsid w:val="00942C4A"/>
    <w:rsid w:val="00961327"/>
    <w:rsid w:val="0096353E"/>
    <w:rsid w:val="009823DC"/>
    <w:rsid w:val="00A414E2"/>
    <w:rsid w:val="00A769FB"/>
    <w:rsid w:val="00A80C82"/>
    <w:rsid w:val="00A81F0E"/>
    <w:rsid w:val="00A838DD"/>
    <w:rsid w:val="00AC0436"/>
    <w:rsid w:val="00AF3B94"/>
    <w:rsid w:val="00B379C0"/>
    <w:rsid w:val="00B55A24"/>
    <w:rsid w:val="00BB7B3A"/>
    <w:rsid w:val="00BE49F5"/>
    <w:rsid w:val="00BF4AEB"/>
    <w:rsid w:val="00C55CF9"/>
    <w:rsid w:val="00C56DD1"/>
    <w:rsid w:val="00C978D1"/>
    <w:rsid w:val="00CA0B23"/>
    <w:rsid w:val="00CA2F47"/>
    <w:rsid w:val="00CC4D0C"/>
    <w:rsid w:val="00CC4FD9"/>
    <w:rsid w:val="00CD3D10"/>
    <w:rsid w:val="00D15F38"/>
    <w:rsid w:val="00D1604F"/>
    <w:rsid w:val="00D75999"/>
    <w:rsid w:val="00DA5E0E"/>
    <w:rsid w:val="00DB7B4B"/>
    <w:rsid w:val="00DC1E38"/>
    <w:rsid w:val="00DD2BCE"/>
    <w:rsid w:val="00DD6DF2"/>
    <w:rsid w:val="00DE2D24"/>
    <w:rsid w:val="00DF7A63"/>
    <w:rsid w:val="00E15315"/>
    <w:rsid w:val="00E20849"/>
    <w:rsid w:val="00E41E22"/>
    <w:rsid w:val="00E55BAC"/>
    <w:rsid w:val="00E668EF"/>
    <w:rsid w:val="00E93F46"/>
    <w:rsid w:val="00E9629B"/>
    <w:rsid w:val="00EA1112"/>
    <w:rsid w:val="00EB4EF5"/>
    <w:rsid w:val="00EB778A"/>
    <w:rsid w:val="00EF3673"/>
    <w:rsid w:val="00EF3856"/>
    <w:rsid w:val="00F008E7"/>
    <w:rsid w:val="00F17949"/>
    <w:rsid w:val="00F45C10"/>
    <w:rsid w:val="00F74DC1"/>
    <w:rsid w:val="00F85A03"/>
    <w:rsid w:val="00FA5EE9"/>
    <w:rsid w:val="00FE6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84F5A4A"/>
  <w15:docId w15:val="{9EB04363-6F72-4CF7-A43C-6E685FAE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ertificate"/>
    <w:qFormat/>
    <w:rsid w:val="0096132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55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558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C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C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8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5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9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6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77FDA-56A0-43C7-B634-3F70F035F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1100</Words>
  <Characters>6275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"Ana-Marija Fijala" &lt;fijala@sfzg.hr&gt;</dc:creator>
  <cp:keywords/>
  <dc:description/>
  <cp:lastModifiedBy>AnaMarija</cp:lastModifiedBy>
  <cp:revision>6</cp:revision>
  <cp:lastPrinted>2022-12-22T08:55:00Z</cp:lastPrinted>
  <dcterms:created xsi:type="dcterms:W3CDTF">2024-11-06T16:48:00Z</dcterms:created>
  <dcterms:modified xsi:type="dcterms:W3CDTF">2024-12-17T20:54:00Z</dcterms:modified>
</cp:coreProperties>
</file>