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E3" w:rsidRPr="00BA329C" w:rsidRDefault="00BA329C" w:rsidP="00BA329C">
      <w:pPr>
        <w:spacing w:line="360" w:lineRule="auto"/>
        <w:rPr>
          <w:rFonts w:cs="Arial"/>
          <w:szCs w:val="24"/>
        </w:rPr>
      </w:pPr>
      <w:r w:rsidRPr="00BA329C">
        <w:rPr>
          <w:rFonts w:cs="Arial"/>
          <w:szCs w:val="24"/>
        </w:rPr>
        <w:t>Izvedbeni plan Maksilofacijalna kirurgija</w:t>
      </w:r>
    </w:p>
    <w:p w:rsidR="00BA329C" w:rsidRPr="00BA329C" w:rsidRDefault="00BA329C" w:rsidP="00BA329C">
      <w:pPr>
        <w:spacing w:line="360" w:lineRule="auto"/>
        <w:rPr>
          <w:rFonts w:cs="Arial"/>
          <w:szCs w:val="24"/>
        </w:rPr>
      </w:pPr>
    </w:p>
    <w:p w:rsidR="00BA329C" w:rsidRPr="00BA329C" w:rsidRDefault="00BA329C" w:rsidP="00BA329C">
      <w:pPr>
        <w:spacing w:line="360" w:lineRule="auto"/>
        <w:rPr>
          <w:rFonts w:cs="Arial"/>
          <w:szCs w:val="24"/>
        </w:rPr>
      </w:pPr>
    </w:p>
    <w:p w:rsidR="00BA329C" w:rsidRPr="00BA329C" w:rsidRDefault="00BA329C" w:rsidP="00BA329C">
      <w:pPr>
        <w:spacing w:line="360" w:lineRule="auto"/>
        <w:rPr>
          <w:rFonts w:cs="Arial"/>
          <w:color w:val="333333"/>
          <w:szCs w:val="24"/>
          <w:shd w:val="clear" w:color="auto" w:fill="FFFFFF"/>
        </w:rPr>
      </w:pPr>
      <w:r w:rsidRPr="00BA329C">
        <w:rPr>
          <w:rFonts w:cs="Arial"/>
          <w:color w:val="333333"/>
          <w:szCs w:val="24"/>
          <w:shd w:val="clear" w:color="auto" w:fill="FFFFFF"/>
        </w:rPr>
        <w:t>Svrha nastave je studentu omogućiti da teorijski i dijelom praktički ovlada osnovnim znanjima i vještinama iz maksilofacijalne kirurgije. Obzirom na izrazito funkcionalno-estetski značaj regije za čovjeka cilj je savladati sva teorijska znanja o upalnim procesima usta, lica, čeljusti i vrata te ih razlikovati od drugih manje čestih patoloških stanja u ovoj regiji. Usvojiti predviđena onkološka znanja iz problematike tumora glave i vrata, upoznati deformitete mekih tkiva, kostiju i lica, malformacije i mogućnosti liječenja sa posebnim naglaskom na značaj i nužnost timskog pristupa liječenju. Upoznavanje sa osnovama ispitavanja funkcije kod djece i odraslih sa deformacijama, prikaz kefalometrijskih metoda, analize modela i uvid u kiruršku ortodonciju. Svakako omogućiti studentu da usvoji i nauči prepoznati i pravilno pregledati usta, lice i čeljusti, uočiti patološko stanje, razmotriti diferencijalno dijagnostičke mogućnosti i dijagnostičke specifičnosti.</w:t>
      </w:r>
    </w:p>
    <w:p w:rsidR="00D22C0F" w:rsidRDefault="00D22C0F">
      <w:pPr>
        <w:rPr>
          <w:rFonts w:cs="Arial"/>
          <w:color w:val="333333"/>
          <w:szCs w:val="24"/>
          <w:shd w:val="clear" w:color="auto" w:fill="FFFFFF"/>
        </w:rPr>
      </w:pPr>
      <w:r>
        <w:rPr>
          <w:rFonts w:cs="Arial"/>
          <w:color w:val="333333"/>
          <w:szCs w:val="24"/>
          <w:shd w:val="clear" w:color="auto" w:fill="FFFFFF"/>
        </w:rPr>
        <w:br w:type="page"/>
      </w:r>
    </w:p>
    <w:p w:rsidR="00BA329C" w:rsidRPr="00BA329C" w:rsidRDefault="00BA329C" w:rsidP="00BA329C">
      <w:pPr>
        <w:spacing w:line="360" w:lineRule="auto"/>
        <w:rPr>
          <w:rFonts w:cs="Arial"/>
          <w:color w:val="333333"/>
          <w:szCs w:val="24"/>
          <w:shd w:val="clear" w:color="auto" w:fill="FFFFFF"/>
        </w:rPr>
      </w:pPr>
      <w:r w:rsidRPr="00BA329C">
        <w:rPr>
          <w:rFonts w:cs="Arial"/>
          <w:color w:val="333333"/>
          <w:szCs w:val="24"/>
          <w:shd w:val="clear" w:color="auto" w:fill="FFFFFF"/>
        </w:rPr>
        <w:lastRenderedPageBreak/>
        <w:t>Nastava je koncipirana kao predavanja i kliničke vježbe.</w:t>
      </w:r>
    </w:p>
    <w:tbl>
      <w:tblPr>
        <w:tblW w:w="9072" w:type="dxa"/>
        <w:tblInd w:w="53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5812"/>
        <w:gridCol w:w="2694"/>
      </w:tblGrid>
      <w:tr w:rsidR="00BA329C" w:rsidRPr="00BA329C" w:rsidTr="00D22C0F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b/>
                <w:bCs/>
                <w:color w:val="333333"/>
                <w:szCs w:val="24"/>
                <w:lang w:val="de-DE" w:eastAsia="hr-HR"/>
              </w:rPr>
              <w:t>Br.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b/>
                <w:bCs/>
                <w:color w:val="333333"/>
                <w:szCs w:val="24"/>
                <w:lang w:val="de-DE" w:eastAsia="hr-HR"/>
              </w:rPr>
              <w:t>Tema predavanja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b/>
                <w:bCs/>
                <w:color w:val="333333"/>
                <w:szCs w:val="24"/>
                <w:lang w:val="de-DE" w:eastAsia="hr-HR"/>
              </w:rPr>
              <w:t>Predavač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Uvod u maksilofacijalnu kirurgiju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Maksilofacijalna traumatologija (Epidemiologija, povrede mekih tkiva i prijelomi donje čeljusti)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Maksilofacijalna traumatologija (prijelomi srednjeg lica)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Deformiteti kostiju lica (ortodontska priprena i planiranje)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Deformiteti kostiju lica (ortognatska kirurgija)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Plastična i rekonstruktivna kirurgija glave i vrata (cirkulacija kože i sluznice, vrste i podjela režnjeva, tipovi rekonstrukcije)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Upale u maksilofacijalnoj regiji (odontogene, neodontogene i specifične uplale)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Doc.dr.sc.Milenović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8.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Diferencijalna dijagnoza prozračnosti čeljusti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Doc.dr.sc.Milenović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9.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Tumorska kirurgija glave i vrata (etiologija, epidemiologija, klasifikacija, patologija, tumorske baze podataka)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Doc.dr.sc.Milenović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10.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Tumori usne šupljine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Doc.dr.sc.Milenović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11.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Tumori kože, melanom, tumori usnice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Doc.dr.sc. Knežević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12.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Tumori paranazalnih sinusa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Prof.dr.sc. Uglešić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13.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Tumorske i netumorske bolesti slinovnica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Doc.dr.sc.Milenović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14.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Maksilofacijalne malformacije (epidemiologija, etiologija, najčešći sindromi)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Doc.dr.sc. Knežević</w:t>
            </w:r>
          </w:p>
        </w:tc>
      </w:tr>
      <w:tr w:rsidR="00BA329C" w:rsidRPr="00BA329C" w:rsidTr="00D22C0F"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15.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eastAsia="hr-HR"/>
              </w:rPr>
              <w:t>Maksilofacijalne malformacije (liječenje)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329C" w:rsidRPr="00BA329C" w:rsidRDefault="00BA329C" w:rsidP="00BA329C">
            <w:pPr>
              <w:spacing w:before="50" w:after="0" w:line="360" w:lineRule="auto"/>
              <w:jc w:val="left"/>
              <w:rPr>
                <w:rFonts w:eastAsia="Times New Roman" w:cs="Arial"/>
                <w:color w:val="333333"/>
                <w:szCs w:val="24"/>
                <w:lang w:eastAsia="hr-HR"/>
              </w:rPr>
            </w:pPr>
            <w:r w:rsidRPr="00BA329C">
              <w:rPr>
                <w:rFonts w:eastAsia="Times New Roman" w:cs="Arial"/>
                <w:color w:val="333333"/>
                <w:szCs w:val="24"/>
                <w:lang w:val="de-DE" w:eastAsia="hr-HR"/>
              </w:rPr>
              <w:t>Doc.dr.sc. Knežević</w:t>
            </w:r>
          </w:p>
        </w:tc>
      </w:tr>
    </w:tbl>
    <w:p w:rsidR="00BA329C" w:rsidRPr="00BA329C" w:rsidRDefault="00BA329C" w:rsidP="00BA329C">
      <w:pPr>
        <w:spacing w:line="360" w:lineRule="auto"/>
        <w:rPr>
          <w:rFonts w:cs="Arial"/>
          <w:color w:val="333333"/>
          <w:szCs w:val="24"/>
          <w:shd w:val="clear" w:color="auto" w:fill="FFFFFF"/>
        </w:rPr>
      </w:pPr>
    </w:p>
    <w:p w:rsidR="00BA329C" w:rsidRPr="00BA329C" w:rsidRDefault="00BA329C" w:rsidP="00BA329C">
      <w:pPr>
        <w:spacing w:line="360" w:lineRule="auto"/>
        <w:rPr>
          <w:rFonts w:cs="Arial"/>
          <w:color w:val="333333"/>
          <w:szCs w:val="24"/>
          <w:shd w:val="clear" w:color="auto" w:fill="FFFFFF"/>
        </w:rPr>
      </w:pPr>
      <w:r w:rsidRPr="00BA329C">
        <w:rPr>
          <w:rFonts w:cs="Arial"/>
          <w:color w:val="333333"/>
          <w:szCs w:val="24"/>
          <w:shd w:val="clear" w:color="auto" w:fill="FFFFFF"/>
        </w:rPr>
        <w:t>Vježbe se provode prema rasporedu objavljenom na stranici Fakulteta.</w:t>
      </w:r>
    </w:p>
    <w:p w:rsidR="00BA329C" w:rsidRPr="00BA329C" w:rsidRDefault="00BA329C" w:rsidP="00BA329C">
      <w:pPr>
        <w:spacing w:line="360" w:lineRule="auto"/>
        <w:rPr>
          <w:rFonts w:cs="Arial"/>
          <w:color w:val="333333"/>
          <w:szCs w:val="24"/>
          <w:shd w:val="clear" w:color="auto" w:fill="FFFFFF"/>
        </w:rPr>
      </w:pPr>
    </w:p>
    <w:p w:rsidR="00BA329C" w:rsidRPr="00BA329C" w:rsidRDefault="00BA329C" w:rsidP="00BA329C">
      <w:pPr>
        <w:shd w:val="clear" w:color="auto" w:fill="FFFFFF"/>
        <w:spacing w:before="50" w:after="5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lastRenderedPageBreak/>
        <w:t>Nakon završene nastave student pristupa usmenoj provjeri znanja iz maksilofacijalne kirurgije. Ispit se  bazira na navedenom nastavnom štivu kao i gradivu usvojenom na seminarima.</w:t>
      </w:r>
    </w:p>
    <w:p w:rsidR="00BA329C" w:rsidRPr="00BA329C" w:rsidRDefault="00BA329C" w:rsidP="00BA329C">
      <w:pPr>
        <w:shd w:val="clear" w:color="auto" w:fill="FFFFFF"/>
        <w:spacing w:before="50" w:after="5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Ispiti se održavaju svaki tjedan srijedom i četvrtkom iza 12 h tijekom cijele akademske godine.</w:t>
      </w:r>
    </w:p>
    <w:p w:rsidR="00BA329C" w:rsidRPr="00BA329C" w:rsidRDefault="00BA329C" w:rsidP="00BA329C">
      <w:pPr>
        <w:shd w:val="clear" w:color="auto" w:fill="FFFFFF"/>
        <w:spacing w:before="50" w:after="5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Ispit se prijavljuje putem studomata.</w:t>
      </w:r>
    </w:p>
    <w:p w:rsidR="00BA329C" w:rsidRPr="00BA329C" w:rsidRDefault="00BA329C" w:rsidP="00BA329C">
      <w:pPr>
        <w:shd w:val="clear" w:color="auto" w:fill="FFFFFF"/>
        <w:spacing w:before="50" w:after="5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 </w:t>
      </w:r>
    </w:p>
    <w:p w:rsidR="00BA329C" w:rsidRPr="00BA329C" w:rsidRDefault="00BA329C" w:rsidP="00BA329C">
      <w:pPr>
        <w:spacing w:before="50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b/>
          <w:bCs/>
          <w:color w:val="333333"/>
          <w:szCs w:val="24"/>
          <w:lang w:eastAsia="hr-HR"/>
        </w:rPr>
        <w:t>Obavezna literatura:</w:t>
      </w:r>
    </w:p>
    <w:p w:rsidR="00BA329C" w:rsidRPr="00BA329C" w:rsidRDefault="00BA329C" w:rsidP="00BA329C">
      <w:pPr>
        <w:numPr>
          <w:ilvl w:val="0"/>
          <w:numId w:val="5"/>
        </w:num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Bagatin M, Virag M i sur.: Maksilofacijalna kirurgija. Školska knjiga, Zagreb, 1991.</w:t>
      </w:r>
    </w:p>
    <w:p w:rsidR="00BA329C" w:rsidRPr="00BA329C" w:rsidRDefault="00BA329C" w:rsidP="00BA329C">
      <w:pPr>
        <w:numPr>
          <w:ilvl w:val="0"/>
          <w:numId w:val="6"/>
        </w:num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Virag M: Disekcija vrata: logika i klasifikacija. Medicinar 40 (suppl. 1); 45-50, 1999.</w:t>
      </w:r>
    </w:p>
    <w:p w:rsidR="00BA329C" w:rsidRPr="00BA329C" w:rsidRDefault="00BA329C" w:rsidP="00BA329C">
      <w:pPr>
        <w:spacing w:before="50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b/>
          <w:bCs/>
          <w:color w:val="333333"/>
          <w:szCs w:val="24"/>
          <w:lang w:eastAsia="hr-HR"/>
        </w:rPr>
        <w:t>Preporučena literatura:</w:t>
      </w:r>
    </w:p>
    <w:p w:rsidR="00BA329C" w:rsidRPr="00BA329C" w:rsidRDefault="00BA329C" w:rsidP="00BA329C">
      <w:pPr>
        <w:numPr>
          <w:ilvl w:val="0"/>
          <w:numId w:val="7"/>
        </w:num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Virag M: Deset predrasuda i nešto više činjenica o melanomu. Medicinar 45 (3); 14-18, 2004.</w:t>
      </w:r>
    </w:p>
    <w:p w:rsidR="00BA329C" w:rsidRPr="00BA329C" w:rsidRDefault="00BA329C" w:rsidP="00BA329C">
      <w:pPr>
        <w:numPr>
          <w:ilvl w:val="0"/>
          <w:numId w:val="7"/>
        </w:num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Aljinović-Ratković N.: Maksilofacijalna traumatologija, skripta, Zagreb 2003.</w:t>
      </w:r>
    </w:p>
    <w:p w:rsidR="00BA329C" w:rsidRPr="00BA329C" w:rsidRDefault="00BA329C" w:rsidP="00BA329C">
      <w:pPr>
        <w:numPr>
          <w:ilvl w:val="0"/>
          <w:numId w:val="7"/>
        </w:num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Strana literatura iz svih područja u dogovoru s nastavnikom</w:t>
      </w:r>
    </w:p>
    <w:p w:rsidR="00D22C0F" w:rsidRDefault="00D22C0F" w:rsidP="00BA329C">
      <w:p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</w:p>
    <w:p w:rsidR="00D22C0F" w:rsidRDefault="00D22C0F" w:rsidP="00BA329C">
      <w:p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</w:p>
    <w:p w:rsidR="00BA329C" w:rsidRDefault="00D22C0F" w:rsidP="00BA329C">
      <w:p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>
        <w:rPr>
          <w:rFonts w:eastAsia="Times New Roman" w:cs="Arial"/>
          <w:color w:val="333333"/>
          <w:szCs w:val="24"/>
          <w:lang w:eastAsia="hr-HR"/>
        </w:rPr>
        <w:t xml:space="preserve">Nastavnici: </w:t>
      </w:r>
    </w:p>
    <w:p w:rsidR="00D22C0F" w:rsidRPr="00BA329C" w:rsidRDefault="00D22C0F" w:rsidP="00BA329C">
      <w:pPr>
        <w:spacing w:before="100" w:beforeAutospacing="1"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</w:p>
    <w:p w:rsidR="00BA329C" w:rsidRPr="00BA329C" w:rsidRDefault="00BA329C" w:rsidP="00BA329C">
      <w:pPr>
        <w:tabs>
          <w:tab w:val="left" w:pos="996"/>
          <w:tab w:val="left" w:pos="2919"/>
          <w:tab w:val="left" w:pos="4436"/>
          <w:tab w:val="left" w:pos="8620"/>
        </w:tabs>
        <w:spacing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prof.dr.sc. Vedran Uglešić</w:t>
      </w:r>
    </w:p>
    <w:p w:rsidR="00BA329C" w:rsidRPr="00BA329C" w:rsidRDefault="00BA329C" w:rsidP="00BA329C">
      <w:pPr>
        <w:tabs>
          <w:tab w:val="left" w:pos="996"/>
          <w:tab w:val="left" w:pos="2919"/>
          <w:tab w:val="left" w:pos="4436"/>
          <w:tab w:val="left" w:pos="8620"/>
        </w:tabs>
        <w:spacing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doc.dr.sc. Predrag Knežević</w:t>
      </w:r>
    </w:p>
    <w:p w:rsidR="00BA329C" w:rsidRPr="00BA329C" w:rsidRDefault="00BA329C" w:rsidP="00BA329C">
      <w:pPr>
        <w:tabs>
          <w:tab w:val="left" w:pos="996"/>
          <w:tab w:val="left" w:pos="2919"/>
          <w:tab w:val="left" w:pos="4436"/>
          <w:tab w:val="left" w:pos="8620"/>
        </w:tabs>
        <w:spacing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doc.dr.sc. Alaksandar Milenović</w:t>
      </w:r>
    </w:p>
    <w:p w:rsidR="00BA329C" w:rsidRPr="00BA329C" w:rsidRDefault="00BA329C" w:rsidP="00BA329C">
      <w:pPr>
        <w:tabs>
          <w:tab w:val="left" w:pos="996"/>
          <w:tab w:val="left" w:pos="2919"/>
          <w:tab w:val="left" w:pos="4436"/>
          <w:tab w:val="left" w:pos="8620"/>
        </w:tabs>
        <w:spacing w:after="0" w:line="360" w:lineRule="auto"/>
        <w:jc w:val="left"/>
        <w:rPr>
          <w:rFonts w:eastAsia="Times New Roman" w:cs="Arial"/>
          <w:color w:val="333333"/>
          <w:szCs w:val="24"/>
          <w:lang w:eastAsia="hr-HR"/>
        </w:rPr>
      </w:pPr>
      <w:r w:rsidRPr="00BA329C">
        <w:rPr>
          <w:rFonts w:eastAsia="Times New Roman" w:cs="Arial"/>
          <w:color w:val="333333"/>
          <w:szCs w:val="24"/>
          <w:lang w:eastAsia="hr-HR"/>
        </w:rPr>
        <w:t>dr.sc.Lovro Grgurević</w:t>
      </w:r>
    </w:p>
    <w:p w:rsidR="00BA329C" w:rsidRPr="00BA329C" w:rsidRDefault="00BA329C" w:rsidP="00BA329C">
      <w:pPr>
        <w:tabs>
          <w:tab w:val="left" w:pos="996"/>
          <w:tab w:val="left" w:pos="2919"/>
          <w:tab w:val="left" w:pos="4436"/>
          <w:tab w:val="left" w:pos="8620"/>
        </w:tabs>
        <w:spacing w:after="0" w:line="360" w:lineRule="auto"/>
        <w:jc w:val="left"/>
        <w:rPr>
          <w:rFonts w:cs="Arial"/>
          <w:szCs w:val="24"/>
        </w:rPr>
      </w:pPr>
    </w:p>
    <w:sectPr w:rsidR="00BA329C" w:rsidRPr="00BA329C" w:rsidSect="00C52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4D9"/>
    <w:multiLevelType w:val="multilevel"/>
    <w:tmpl w:val="71A8D0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5D5CB1"/>
    <w:multiLevelType w:val="multilevel"/>
    <w:tmpl w:val="68FC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F24F7"/>
    <w:multiLevelType w:val="multilevel"/>
    <w:tmpl w:val="9A8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C9710E"/>
    <w:multiLevelType w:val="multilevel"/>
    <w:tmpl w:val="125C985A"/>
    <w:styleLink w:val="Headings"/>
    <w:lvl w:ilvl="0">
      <w:start w:val="1"/>
      <w:numFmt w:val="decimal"/>
      <w:pStyle w:val="Heading1"/>
      <w:lvlText w:val="%1.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decimal"/>
      <w:pStyle w:val="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eading3"/>
      <w:lvlText w:val="%3.%2.1"/>
      <w:lvlJc w:val="left"/>
      <w:pPr>
        <w:ind w:left="925" w:hanging="357"/>
      </w:pPr>
      <w:rPr>
        <w:rFonts w:ascii="Arial" w:hAnsi="Arial" w:hint="default"/>
      </w:rPr>
    </w:lvl>
    <w:lvl w:ilvl="3">
      <w:start w:val="1"/>
      <w:numFmt w:val="none"/>
      <w:lvlText w:val="1.1.1.1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1.1.1.1.1.1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1.1.1.1.1.1.1.1.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1.1.1.1.1.1.1.1.1"/>
      <w:lvlJc w:val="left"/>
      <w:pPr>
        <w:ind w:left="357" w:hanging="357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  <w:rPr>
          <w:rFonts w:ascii="Arial" w:hAnsi="Arial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357" w:hanging="357"/>
        </w:pPr>
        <w:rPr>
          <w:rFonts w:cs="Times New Roman"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none"/>
        <w:lvlText w:val="1.1.1.1.1.1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1.1.1.1.1.1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none"/>
        <w:lvlText w:val="1.1.1.1.1.1.1.1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none"/>
        <w:lvlText w:val="1.1.1.1.1.1.1.1.1"/>
        <w:lvlJc w:val="left"/>
        <w:pPr>
          <w:ind w:left="357" w:hanging="357"/>
        </w:pPr>
        <w:rPr>
          <w:rFonts w:hint="default"/>
        </w:rPr>
      </w:lvl>
    </w:lvlOverride>
  </w:num>
  <w:num w:numId="4">
    <w:abstractNumId w:val="3"/>
    <w:lvlOverride w:ilvl="0">
      <w:lvl w:ilvl="0">
        <w:start w:val="1"/>
        <w:numFmt w:val="decimal"/>
        <w:pStyle w:val="Heading1"/>
        <w:lvlText w:val="%1."/>
        <w:lvlJc w:val="left"/>
        <w:pPr>
          <w:ind w:left="357" w:hanging="357"/>
        </w:pPr>
        <w:rPr>
          <w:rFonts w:ascii="Arial" w:hAnsi="Arial"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Heading3"/>
        <w:lvlText w:val="%1.%2.%3"/>
        <w:lvlJc w:val="left"/>
        <w:pPr>
          <w:ind w:left="357" w:hanging="357"/>
        </w:pPr>
        <w:rPr>
          <w:rFonts w:cs="Times New Roman" w:hint="default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Restart w:val="0"/>
        <w:lvlText w:val="%1.%2.%3.%4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none"/>
        <w:lvlText w:val="1.1.1.1.1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none"/>
        <w:lvlText w:val="1.1.1.1.1.1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1.1.1.1.1.1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none"/>
        <w:lvlText w:val="1.1.1.1.1.1.1.1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none"/>
        <w:lvlText w:val="1.1.1.1.1.1.1.1.1"/>
        <w:lvlJc w:val="left"/>
        <w:pPr>
          <w:ind w:left="357" w:hanging="357"/>
        </w:pPr>
        <w:rPr>
          <w:rFonts w:hint="default"/>
        </w:rPr>
      </w:lvl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BA329C"/>
    <w:rsid w:val="00116BB3"/>
    <w:rsid w:val="00214D32"/>
    <w:rsid w:val="00A32701"/>
    <w:rsid w:val="00BA329C"/>
    <w:rsid w:val="00C529E3"/>
    <w:rsid w:val="00D2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40" w:line="2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9E3"/>
  </w:style>
  <w:style w:type="paragraph" w:styleId="Heading1">
    <w:name w:val="heading 1"/>
    <w:basedOn w:val="Normal"/>
    <w:next w:val="Normal"/>
    <w:link w:val="Heading1Char"/>
    <w:autoRedefine/>
    <w:qFormat/>
    <w:rsid w:val="00116BB3"/>
    <w:pPr>
      <w:keepNext/>
      <w:keepLines/>
      <w:numPr>
        <w:numId w:val="4"/>
      </w:numPr>
      <w:spacing w:before="480" w:after="0" w:line="480" w:lineRule="auto"/>
      <w:outlineLvl w:val="0"/>
    </w:pPr>
    <w:rPr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BB3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116BB3"/>
    <w:pPr>
      <w:numPr>
        <w:ilvl w:val="2"/>
      </w:numPr>
      <w:spacing w:before="240" w:after="60" w:line="480" w:lineRule="auto"/>
      <w:jc w:val="left"/>
      <w:outlineLvl w:val="2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6BB3"/>
    <w:rPr>
      <w:b/>
      <w:bCs/>
      <w:color w:val="000000" w:themeColor="text1"/>
      <w:sz w:val="28"/>
      <w:szCs w:val="28"/>
    </w:rPr>
  </w:style>
  <w:style w:type="numbering" w:customStyle="1" w:styleId="Headings">
    <w:name w:val="Headings"/>
    <w:rsid w:val="00116BB3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16BB3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BA32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29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BA329C"/>
  </w:style>
  <w:style w:type="paragraph" w:styleId="BalloonText">
    <w:name w:val="Balloon Text"/>
    <w:basedOn w:val="Normal"/>
    <w:link w:val="BalloonTextChar"/>
    <w:uiPriority w:val="99"/>
    <w:semiHidden/>
    <w:unhideWhenUsed/>
    <w:rsid w:val="00BA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1085">
          <w:marLeft w:val="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416">
          <w:marLeft w:val="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691">
          <w:marLeft w:val="0"/>
          <w:marRight w:val="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F2A46-E817-4EA9-BF5E-4A2A9ED3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Vlodeq</dc:creator>
  <cp:lastModifiedBy>Vlodeq</cp:lastModifiedBy>
  <cp:revision>1</cp:revision>
  <dcterms:created xsi:type="dcterms:W3CDTF">2014-02-20T21:17:00Z</dcterms:created>
  <dcterms:modified xsi:type="dcterms:W3CDTF">2014-02-20T21:30:00Z</dcterms:modified>
</cp:coreProperties>
</file>