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EA" w:rsidRDefault="00EF1FEA" w:rsidP="00EF1FEA">
      <w:pPr>
        <w:pStyle w:val="Title"/>
      </w:pPr>
      <w:r>
        <w:t xml:space="preserve">Program predmeta </w:t>
      </w:r>
    </w:p>
    <w:p w:rsidR="00EF1FEA" w:rsidRPr="002344BB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  <w:r w:rsidRPr="002344BB">
        <w:t>Osnovne informacije</w:t>
      </w:r>
      <w:r w:rsidRPr="00453B2E">
        <w:t xml:space="preserve"> </w:t>
      </w:r>
    </w:p>
    <w:p w:rsidR="00EF1FEA" w:rsidRDefault="00EF1FEA" w:rsidP="00EF1FEA">
      <w:pPr>
        <w:pStyle w:val="NoSpacing"/>
      </w:pPr>
      <w:r w:rsidRPr="002344BB">
        <w:t>Naziv</w:t>
      </w:r>
      <w:r>
        <w:t xml:space="preserve"> predmeta: DENTALNA  FARMAKOLOGIJA</w:t>
      </w:r>
    </w:p>
    <w:p w:rsidR="00EF1FEA" w:rsidRDefault="00EF1FEA" w:rsidP="00EF1FEA">
      <w:pPr>
        <w:pStyle w:val="NoSpacing"/>
      </w:pPr>
      <w:r>
        <w:t>Šifra:</w:t>
      </w:r>
      <w:r w:rsidRPr="00453B2E">
        <w:t xml:space="preserve"> </w:t>
      </w:r>
      <w:r>
        <w:t>71278</w:t>
      </w:r>
    </w:p>
    <w:p w:rsidR="00EF1FEA" w:rsidRDefault="00EF1FEA" w:rsidP="00EF1FEA">
      <w:pPr>
        <w:pStyle w:val="NoSpacing"/>
      </w:pPr>
      <w:r>
        <w:t>Broj ECTS:</w:t>
      </w:r>
      <w:r w:rsidRPr="00453B2E">
        <w:t xml:space="preserve"> </w:t>
      </w:r>
      <w:r>
        <w:t>3,5</w:t>
      </w:r>
    </w:p>
    <w:p w:rsidR="00EF1FEA" w:rsidRDefault="00EF1FEA" w:rsidP="00EF1FEA">
      <w:pPr>
        <w:pStyle w:val="NoSpacing"/>
      </w:pPr>
      <w:r>
        <w:t>Broj sati: 15P, 15V, 15S</w:t>
      </w:r>
    </w:p>
    <w:p w:rsidR="00EF1FEA" w:rsidRDefault="00EF1FEA" w:rsidP="00EF1FEA">
      <w:pPr>
        <w:pStyle w:val="NoSpacing"/>
      </w:pPr>
      <w:r w:rsidRPr="002344BB">
        <w:t>Ustrojstvena jedinica</w:t>
      </w:r>
      <w:r>
        <w:t>: Katedra za farmakologiju</w:t>
      </w:r>
    </w:p>
    <w:p w:rsidR="00EF1FEA" w:rsidRDefault="00EF1FEA" w:rsidP="00EF1FEA">
      <w:pPr>
        <w:pStyle w:val="NoSpacing"/>
      </w:pPr>
      <w:r w:rsidRPr="002344BB">
        <w:t>Nositelj</w:t>
      </w:r>
      <w:r>
        <w:t>:</w:t>
      </w:r>
      <w:r w:rsidRPr="00453B2E">
        <w:t xml:space="preserve"> </w:t>
      </w:r>
      <w:r>
        <w:rPr>
          <w:rFonts w:ascii="Times New Roman" w:hAnsi="Times New Roman"/>
          <w:noProof/>
          <w:sz w:val="24"/>
          <w:szCs w:val="24"/>
        </w:rPr>
        <w:t>Doc</w:t>
      </w:r>
      <w:r w:rsidRPr="00393FC7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dr.</w:t>
      </w:r>
      <w:r w:rsidRPr="00393FC7">
        <w:rPr>
          <w:rFonts w:ascii="Times New Roman" w:hAnsi="Times New Roman"/>
          <w:noProof/>
          <w:sz w:val="24"/>
          <w:szCs w:val="24"/>
        </w:rPr>
        <w:t>sc. Kristina Peroš</w:t>
      </w:r>
    </w:p>
    <w:p w:rsidR="00EF1FEA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  <w:r>
        <w:t>Nastavnici i suradnici:</w:t>
      </w:r>
    </w:p>
    <w:p w:rsidR="00EF1FEA" w:rsidRPr="00393FC7" w:rsidRDefault="00EF1FEA" w:rsidP="00EF1FEA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Doc</w:t>
      </w:r>
      <w:r w:rsidRPr="00393FC7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dr.</w:t>
      </w:r>
      <w:r w:rsidRPr="00393FC7">
        <w:rPr>
          <w:rFonts w:ascii="Times New Roman" w:hAnsi="Times New Roman"/>
          <w:noProof/>
          <w:sz w:val="24"/>
          <w:szCs w:val="24"/>
        </w:rPr>
        <w:t>s</w:t>
      </w:r>
      <w:r>
        <w:rPr>
          <w:rFonts w:ascii="Times New Roman" w:hAnsi="Times New Roman"/>
          <w:noProof/>
          <w:sz w:val="24"/>
          <w:szCs w:val="24"/>
        </w:rPr>
        <w:t>c. Kristina Peroš</w:t>
      </w:r>
    </w:p>
    <w:p w:rsidR="00EF1FEA" w:rsidRPr="00393FC7" w:rsidRDefault="00EF1FEA" w:rsidP="00EF1FEA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Doc.dr.sc. Ivana Šutej</w:t>
      </w:r>
    </w:p>
    <w:p w:rsidR="00EF1FEA" w:rsidRPr="00453B2E" w:rsidRDefault="00EF1FEA" w:rsidP="00EF1FEA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93FC7">
        <w:rPr>
          <w:rFonts w:ascii="Times New Roman" w:hAnsi="Times New Roman"/>
          <w:noProof/>
          <w:sz w:val="24"/>
          <w:szCs w:val="24"/>
        </w:rPr>
        <w:t>Krešimir Bašić, dr. dent. med.</w:t>
      </w:r>
      <w:r>
        <w:rPr>
          <w:rFonts w:ascii="Times New Roman" w:hAnsi="Times New Roman"/>
          <w:noProof/>
          <w:sz w:val="24"/>
          <w:szCs w:val="24"/>
        </w:rPr>
        <w:t>,asistent u statusu znanstvenog novaka</w:t>
      </w:r>
    </w:p>
    <w:p w:rsidR="00EF1FEA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  <w:r>
        <w:t>Opis i cilj predmeta</w:t>
      </w:r>
    </w:p>
    <w:p w:rsidR="00EF1FEA" w:rsidRPr="00453B2E" w:rsidRDefault="00EF1FEA" w:rsidP="00EF1FE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93FC7">
        <w:rPr>
          <w:rFonts w:ascii="Times New Roman" w:hAnsi="Times New Roman"/>
          <w:noProof/>
          <w:sz w:val="24"/>
          <w:szCs w:val="24"/>
        </w:rPr>
        <w:t>Svrha predmeta je upoznati studenta s farmakodinamskim skupinama lijekova koje student počinje koristiti već tijekom studija u radu s bolesnikom: dezinfekcijska sredstva za sprečavanje širenja infekcije na radnom mjestu, antiseptici za meka i tvrda tkiva usne šupljine, antiinfektivi za prevencije i terapiju zaraza u usnoj šupljini, lijekovi (topici) koji se koriste u endodonciji i na sluznici usne šupljine, te oni koji čine zube otpornijim na karijes. Također, student će upoznati farmakodinamske skupine lijekova koje će svakodnevno koristiti u svom budućem radu: lokalni anestetici, simpatomimetici, antimuskarinski lijekovi, opći anestetici, anksiolitici, antihistaminici, kortikosteroidi, hemostiptici. Kod farmakoterapijskih skupina koje liječnik dentalne medicine ne koristi u svom radu student upoznaje farmakodinamske i terapijske značajke pojedine skupine, te njihove neželjene učinke koji se mogu očitovati u orofacijalnoj regiji kao i interakcije do kojih može doći između tih lijekova i onih koje primjenjuje liječnik dentalne medicine. Kako preventiva treba biti značajno zastupljena u radu liječnika dentalne medicine student se upoznaje i s preparatima za higijenu usne šupljine i terapijskim dodacima koji se tim preparatima dodaju. Dio nastavnog procesa čine seminari i vježbe, čime je studentima olakšano savladavanje gradiva. Dio vježbi odnosi se na rješavanje i analizu rezultata pokusa na eksperimentalnim životinjama, a dio na rješavanje simuliranih terapijskih problema.</w:t>
      </w:r>
    </w:p>
    <w:p w:rsidR="00EF1FEA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  <w:r>
        <w:t>Način ocjenjivanja</w:t>
      </w:r>
    </w:p>
    <w:p w:rsidR="00EF1FEA" w:rsidRPr="00453B2E" w:rsidRDefault="00EF1FEA" w:rsidP="00EF1FEA">
      <w:pPr>
        <w:widowControl w:val="0"/>
        <w:rPr>
          <w:sz w:val="24"/>
          <w:szCs w:val="24"/>
        </w:rPr>
      </w:pPr>
      <w:r w:rsidRPr="00393FC7">
        <w:rPr>
          <w:rFonts w:ascii="Times New Roman" w:hAnsi="Times New Roman"/>
          <w:noProof/>
          <w:sz w:val="24"/>
          <w:szCs w:val="24"/>
        </w:rPr>
        <w:t>Tijekom nastave provjera se provodi kratkim pismenim test kolokvijima, a na kraju nastave (završetkom V. semestra) završnim ispitom koji se sastoji iz dva dijela: pismeni dio ( test s 60 pitanja) i usmeni dio. Tijekom usmenog ispita u</w:t>
      </w:r>
      <w:r w:rsidRPr="00393FC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razgovoru s kandidatom ispitivač nastoji dobiti uvid u razumijevanje naučenog gradiva, povezivanje naučenog u cjelinu koja će mu omogućiti</w:t>
      </w:r>
      <w:r w:rsidRPr="00393FC7">
        <w:rPr>
          <w:rFonts w:ascii="Times New Roman" w:hAnsi="Times New Roman"/>
          <w:color w:val="333333"/>
          <w:sz w:val="24"/>
          <w:szCs w:val="24"/>
          <w:lang w:eastAsia="hr-HR"/>
        </w:rPr>
        <w:t xml:space="preserve"> </w:t>
      </w:r>
      <w:r w:rsidRPr="00393FC7">
        <w:rPr>
          <w:rFonts w:ascii="Times New Roman" w:hAnsi="Times New Roman"/>
          <w:color w:val="000000"/>
          <w:sz w:val="24"/>
          <w:szCs w:val="24"/>
          <w:lang w:eastAsia="hr-HR"/>
        </w:rPr>
        <w:t>racionalan odabir terapijskog sredstva za koje pretpostavlja da će maksimalno pomoći bolesniku uz minimalnu moguću štetu.</w:t>
      </w:r>
    </w:p>
    <w:p w:rsidR="00404716" w:rsidRDefault="00404716" w:rsidP="00EF1FEA">
      <w:pPr>
        <w:pStyle w:val="Heading1"/>
        <w:keepNext w:val="0"/>
        <w:widowControl w:val="0"/>
        <w:numPr>
          <w:ilvl w:val="0"/>
          <w:numId w:val="0"/>
        </w:numPr>
      </w:pPr>
    </w:p>
    <w:p w:rsidR="00EF1FEA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  <w:r>
        <w:lastRenderedPageBreak/>
        <w:t>Obaveze studenata</w:t>
      </w:r>
    </w:p>
    <w:p w:rsidR="00EF1FEA" w:rsidRDefault="00EF1FEA" w:rsidP="00EF1FEA">
      <w:r w:rsidRPr="00266BA3">
        <w:rPr>
          <w:rFonts w:ascii="Times New Roman" w:hAnsi="Times New Roman"/>
          <w:sz w:val="24"/>
          <w:szCs w:val="24"/>
        </w:rPr>
        <w:t>Redovito pohađanje nastave</w:t>
      </w:r>
      <w:r>
        <w:rPr>
          <w:rFonts w:ascii="Times New Roman" w:hAnsi="Times New Roman"/>
          <w:sz w:val="24"/>
          <w:szCs w:val="24"/>
        </w:rPr>
        <w:t>:</w:t>
      </w:r>
      <w:r w:rsidRPr="00266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predavanja, </w:t>
      </w:r>
      <w:r w:rsidRPr="00266BA3">
        <w:rPr>
          <w:rFonts w:ascii="Times New Roman" w:hAnsi="Times New Roman"/>
          <w:sz w:val="24"/>
          <w:szCs w:val="24"/>
        </w:rPr>
        <w:t>seminara i vježbi.</w:t>
      </w:r>
      <w:r>
        <w:rPr>
          <w:rFonts w:ascii="Times New Roman" w:hAnsi="Times New Roman"/>
          <w:sz w:val="24"/>
          <w:szCs w:val="24"/>
        </w:rPr>
        <w:t xml:space="preserve"> Položeni kolokviji tijekom nastave uvjet su za pristup završnom test ispitu. Za seminare i vježbe studenti se pripremaju unaprijed. Studente koji se nisu pripremili imaju dodatna pitanja u kolokvijima.</w:t>
      </w:r>
    </w:p>
    <w:p w:rsidR="00EF1FEA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  <w:r>
        <w:t>Literatura</w:t>
      </w:r>
    </w:p>
    <w:p w:rsidR="00EF1FEA" w:rsidRPr="005F1872" w:rsidRDefault="00EF1FEA" w:rsidP="00EF1FEA">
      <w:pPr>
        <w:pStyle w:val="NoSpacing"/>
        <w:widowControl w:val="0"/>
        <w:spacing w:line="276" w:lineRule="auto"/>
        <w:rPr>
          <w:rStyle w:val="Strong"/>
          <w:rFonts w:ascii="Times New Roman" w:hAnsi="Times New Roman"/>
          <w:color w:val="333333"/>
          <w:sz w:val="24"/>
          <w:szCs w:val="24"/>
        </w:rPr>
      </w:pPr>
      <w:r w:rsidRPr="005F1872">
        <w:rPr>
          <w:rStyle w:val="Strong"/>
          <w:rFonts w:ascii="Times New Roman" w:hAnsi="Times New Roman"/>
          <w:color w:val="333333"/>
          <w:sz w:val="24"/>
          <w:szCs w:val="24"/>
        </w:rPr>
        <w:t>Obavezna:</w:t>
      </w:r>
    </w:p>
    <w:p w:rsidR="00EF1FEA" w:rsidRDefault="00EF1FEA" w:rsidP="00EF1FEA">
      <w:pPr>
        <w:pStyle w:val="NoSpacing"/>
        <w:widowControl w:val="0"/>
        <w:numPr>
          <w:ilvl w:val="0"/>
          <w:numId w:val="3"/>
        </w:numPr>
        <w:spacing w:line="276" w:lineRule="auto"/>
        <w:rPr>
          <w:rStyle w:val="Strong"/>
          <w:rFonts w:ascii="Times New Roman" w:hAnsi="Times New Roman"/>
          <w:b w:val="0"/>
          <w:color w:val="333333"/>
          <w:sz w:val="24"/>
          <w:szCs w:val="24"/>
        </w:rPr>
      </w:pPr>
      <w:r w:rsidRPr="005F1872">
        <w:rPr>
          <w:rStyle w:val="Strong"/>
          <w:rFonts w:ascii="Times New Roman" w:hAnsi="Times New Roman"/>
          <w:color w:val="333333"/>
          <w:sz w:val="24"/>
          <w:szCs w:val="24"/>
        </w:rPr>
        <w:t xml:space="preserve">Ileana Linčir i suradnice: </w:t>
      </w:r>
      <w:r>
        <w:rPr>
          <w:rStyle w:val="Strong"/>
          <w:rFonts w:ascii="Times New Roman" w:hAnsi="Times New Roman"/>
          <w:color w:val="333333"/>
          <w:sz w:val="24"/>
          <w:szCs w:val="24"/>
        </w:rPr>
        <w:t>F</w:t>
      </w:r>
      <w:r w:rsidRPr="005F1872">
        <w:rPr>
          <w:rStyle w:val="Strong"/>
          <w:rFonts w:ascii="Times New Roman" w:hAnsi="Times New Roman"/>
          <w:color w:val="333333"/>
          <w:sz w:val="24"/>
          <w:szCs w:val="24"/>
        </w:rPr>
        <w:t xml:space="preserve">armakologija za stomatologe, 3. izd. </w:t>
      </w:r>
      <w:r>
        <w:rPr>
          <w:rStyle w:val="Strong"/>
          <w:rFonts w:ascii="Times New Roman" w:hAnsi="Times New Roman"/>
          <w:color w:val="333333"/>
          <w:sz w:val="24"/>
          <w:szCs w:val="24"/>
        </w:rPr>
        <w:t>Zagreb:Medicinska naklada;</w:t>
      </w:r>
      <w:r w:rsidRPr="005F1872">
        <w:rPr>
          <w:rStyle w:val="Strong"/>
          <w:rFonts w:ascii="Times New Roman" w:hAnsi="Times New Roman"/>
          <w:color w:val="333333"/>
          <w:sz w:val="24"/>
          <w:szCs w:val="24"/>
        </w:rPr>
        <w:t xml:space="preserve"> 2011.</w:t>
      </w:r>
    </w:p>
    <w:p w:rsidR="00EF1FEA" w:rsidRPr="005F1872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:rsidR="00EF1FEA" w:rsidRPr="005F1872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F1872">
        <w:rPr>
          <w:rFonts w:ascii="Times New Roman" w:hAnsi="Times New Roman"/>
          <w:b/>
          <w:sz w:val="24"/>
          <w:szCs w:val="24"/>
        </w:rPr>
        <w:t>preporučena</w:t>
      </w:r>
      <w:r w:rsidRPr="005F1872">
        <w:rPr>
          <w:rFonts w:ascii="Times New Roman" w:hAnsi="Times New Roman"/>
          <w:sz w:val="24"/>
          <w:szCs w:val="24"/>
        </w:rPr>
        <w:t>:</w:t>
      </w:r>
    </w:p>
    <w:p w:rsidR="00EF1FEA" w:rsidRPr="005F1872" w:rsidRDefault="00EF1FEA" w:rsidP="00EF1FEA">
      <w:pPr>
        <w:pStyle w:val="NoSpacing"/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Trkulja V, Klarica M, Šalković- Petrišić M, editors.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>emeljna i kli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nička farmakologija. Zagreb: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Medicinska naklada; 2011.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F1FEA" w:rsidRPr="005F1872" w:rsidRDefault="00EF1FEA" w:rsidP="00EF1FEA">
      <w:pPr>
        <w:pStyle w:val="NoSpacing"/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Yagiela JA, N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>eidle EA, Do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wd FJ.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Pharmacology and therapeutics for dentistry, 5. Izd., London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Mosby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;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2004. </w:t>
      </w:r>
    </w:p>
    <w:p w:rsidR="00EF1FEA" w:rsidRPr="00453B2E" w:rsidRDefault="00EF1FEA" w:rsidP="00EF1FEA">
      <w:pPr>
        <w:pStyle w:val="NoSpacing"/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Requa-Clark B: Applied pharmacology for the detal hygienist. 4 izd.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St. Louis:Mosby;</w:t>
      </w:r>
      <w:r w:rsidRPr="005F1872">
        <w:rPr>
          <w:rFonts w:ascii="Times New Roman" w:eastAsia="Times New Roman" w:hAnsi="Times New Roman"/>
          <w:sz w:val="24"/>
          <w:szCs w:val="24"/>
          <w:lang w:eastAsia="hr-HR"/>
        </w:rPr>
        <w:t xml:space="preserve"> 2000.</w:t>
      </w:r>
    </w:p>
    <w:p w:rsidR="00EF1FEA" w:rsidRPr="00165A8A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  <w:r>
        <w:t>Ispitni rokovi</w:t>
      </w:r>
    </w:p>
    <w:p w:rsidR="00EF1FEA" w:rsidRPr="005F1872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 veljače  2017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EF1FEA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Pr="005F1872">
        <w:rPr>
          <w:rFonts w:ascii="Times New Roman" w:hAnsi="Times New Roman"/>
          <w:sz w:val="24"/>
          <w:szCs w:val="24"/>
        </w:rPr>
        <w:t>. veljače  201</w:t>
      </w:r>
      <w:r>
        <w:rPr>
          <w:rFonts w:ascii="Times New Roman" w:hAnsi="Times New Roman"/>
          <w:sz w:val="24"/>
          <w:szCs w:val="24"/>
        </w:rPr>
        <w:t>7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EF1FEA" w:rsidRPr="005F1872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F1872">
        <w:rPr>
          <w:rFonts w:ascii="Times New Roman" w:hAnsi="Times New Roman"/>
          <w:sz w:val="24"/>
          <w:szCs w:val="24"/>
        </w:rPr>
        <w:t>. veljače  201</w:t>
      </w:r>
      <w:r>
        <w:rPr>
          <w:rFonts w:ascii="Times New Roman" w:hAnsi="Times New Roman"/>
          <w:sz w:val="24"/>
          <w:szCs w:val="24"/>
        </w:rPr>
        <w:t>7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EF1FEA" w:rsidRPr="005F1872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5F1872">
        <w:rPr>
          <w:rFonts w:ascii="Times New Roman" w:hAnsi="Times New Roman"/>
          <w:sz w:val="24"/>
          <w:szCs w:val="24"/>
        </w:rPr>
        <w:t>. veljače  201</w:t>
      </w:r>
      <w:r>
        <w:rPr>
          <w:rFonts w:ascii="Times New Roman" w:hAnsi="Times New Roman"/>
          <w:sz w:val="24"/>
          <w:szCs w:val="24"/>
        </w:rPr>
        <w:t>7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EF1FEA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F1872">
        <w:rPr>
          <w:rFonts w:ascii="Times New Roman" w:hAnsi="Times New Roman"/>
          <w:sz w:val="24"/>
          <w:szCs w:val="24"/>
        </w:rPr>
        <w:t>. lipnja  201</w:t>
      </w:r>
      <w:r>
        <w:rPr>
          <w:rFonts w:ascii="Times New Roman" w:hAnsi="Times New Roman"/>
          <w:sz w:val="24"/>
          <w:szCs w:val="24"/>
        </w:rPr>
        <w:t>7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EF1FEA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5F1872">
        <w:rPr>
          <w:rFonts w:ascii="Times New Roman" w:hAnsi="Times New Roman"/>
          <w:sz w:val="24"/>
          <w:szCs w:val="24"/>
        </w:rPr>
        <w:t>. lipnja  201</w:t>
      </w:r>
      <w:r>
        <w:rPr>
          <w:rFonts w:ascii="Times New Roman" w:hAnsi="Times New Roman"/>
          <w:sz w:val="24"/>
          <w:szCs w:val="24"/>
        </w:rPr>
        <w:t>7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EF1FEA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 srpnja  2017</w:t>
      </w:r>
    </w:p>
    <w:p w:rsidR="00EF1FEA" w:rsidRPr="005F1872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Pr="005F1872">
        <w:rPr>
          <w:rFonts w:ascii="Times New Roman" w:hAnsi="Times New Roman"/>
          <w:sz w:val="24"/>
          <w:szCs w:val="24"/>
        </w:rPr>
        <w:t>. rujna  201</w:t>
      </w:r>
      <w:r>
        <w:rPr>
          <w:rFonts w:ascii="Times New Roman" w:hAnsi="Times New Roman"/>
          <w:sz w:val="24"/>
          <w:szCs w:val="24"/>
        </w:rPr>
        <w:t>7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EF1FEA" w:rsidRDefault="00EF1FEA" w:rsidP="00EF1FEA">
      <w:pPr>
        <w:pStyle w:val="NoSpacing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F1872">
        <w:rPr>
          <w:rFonts w:ascii="Times New Roman" w:hAnsi="Times New Roman"/>
          <w:sz w:val="24"/>
          <w:szCs w:val="24"/>
        </w:rPr>
        <w:t>. rujna  201</w:t>
      </w:r>
      <w:r>
        <w:rPr>
          <w:rFonts w:ascii="Times New Roman" w:hAnsi="Times New Roman"/>
          <w:sz w:val="24"/>
          <w:szCs w:val="24"/>
        </w:rPr>
        <w:t>7</w:t>
      </w:r>
      <w:r w:rsidRPr="005F1872">
        <w:rPr>
          <w:rFonts w:ascii="Times New Roman" w:hAnsi="Times New Roman"/>
          <w:sz w:val="24"/>
          <w:szCs w:val="24"/>
        </w:rPr>
        <w:t>.</w:t>
      </w:r>
    </w:p>
    <w:p w:rsidR="00EF1FEA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</w:p>
    <w:p w:rsidR="00EF1FEA" w:rsidRDefault="00EF1FEA" w:rsidP="00EF1FEA">
      <w:pPr>
        <w:pStyle w:val="Heading1"/>
        <w:keepNext w:val="0"/>
        <w:widowControl w:val="0"/>
        <w:numPr>
          <w:ilvl w:val="0"/>
          <w:numId w:val="0"/>
        </w:numPr>
      </w:pPr>
      <w:r>
        <w:t>Plan nastave</w:t>
      </w:r>
    </w:p>
    <w:p w:rsidR="00EF1FEA" w:rsidRPr="00EB7BB9" w:rsidRDefault="00EF1FEA" w:rsidP="00EF1FEA">
      <w:pPr>
        <w:pStyle w:val="Heading2"/>
        <w:keepNext w:val="0"/>
        <w:widowControl w:val="0"/>
      </w:pPr>
      <w: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4"/>
        <w:gridCol w:w="1332"/>
        <w:gridCol w:w="1424"/>
        <w:gridCol w:w="1772"/>
      </w:tblGrid>
      <w:tr w:rsidR="00EF1FEA" w:rsidRPr="00393FC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Red 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>Mjesto i</w:t>
            </w:r>
          </w:p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>vrijeme*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Predavač</w:t>
            </w:r>
          </w:p>
        </w:tc>
      </w:tr>
      <w:tr w:rsidR="00EF1FEA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8F2571" w:rsidP="00F852CF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Farmakologija SŽS. Opći anestetici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05</w:t>
            </w:r>
            <w:r w:rsidR="00075524">
              <w:rPr>
                <w:rFonts w:ascii="Times New Roman" w:hAnsi="Times New Roman"/>
                <w:color w:val="333333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404716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EF1FEA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A51805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4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7E6DA6" w:rsidRPr="007C4A79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EF1FEA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8F2571" w:rsidP="00F852C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Hipnotici</w:t>
            </w:r>
            <w:r>
              <w:rPr>
                <w:rFonts w:ascii="Times New Roman" w:hAnsi="Times New Roman"/>
                <w:color w:val="333333"/>
              </w:rPr>
              <w:t xml:space="preserve">, </w:t>
            </w:r>
            <w:r w:rsidRPr="007C4A79">
              <w:rPr>
                <w:rFonts w:ascii="Times New Roman" w:hAnsi="Times New Roman"/>
                <w:color w:val="333333"/>
              </w:rPr>
              <w:t>Anksiolitici (benzodiazepini)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12</w:t>
            </w:r>
            <w:r w:rsidR="00075524">
              <w:rPr>
                <w:rFonts w:ascii="Times New Roman" w:hAnsi="Times New Roman"/>
                <w:color w:val="333333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EF1FEA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  <w:r w:rsidR="00404716">
              <w:rPr>
                <w:rFonts w:ascii="Times New Roman" w:hAnsi="Times New Roman"/>
                <w:color w:val="333333"/>
                <w:sz w:val="20"/>
                <w:szCs w:val="20"/>
              </w:rPr>
              <w:t>6</w:t>
            </w:r>
            <w:r w:rsidR="00EF1FEA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EF1FEA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4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EF1FEA" w:rsidRPr="007C4A79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EF1FEA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8F2571" w:rsidP="00F852C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Opioidni analgetici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075524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  <w:r w:rsidR="003525F6">
              <w:rPr>
                <w:rFonts w:ascii="Times New Roman" w:hAnsi="Times New Roman"/>
                <w:color w:val="333333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.10.</w:t>
            </w:r>
            <w:r w:rsidR="003525F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404716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EF1FEA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EF1FEA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4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EF1FEA" w:rsidRPr="007C4A79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EF1FEA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8F2571" w:rsidP="00F852C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Toksičnost i ovisnost o opioidnim analgeticima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26</w:t>
            </w:r>
            <w:r w:rsidR="00075524">
              <w:rPr>
                <w:rFonts w:ascii="Times New Roman" w:hAnsi="Times New Roman"/>
                <w:color w:val="333333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EF1FEA"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  <w:r w:rsidR="00404716">
              <w:rPr>
                <w:rFonts w:ascii="Times New Roman" w:hAnsi="Times New Roman"/>
                <w:color w:val="333333"/>
                <w:sz w:val="20"/>
                <w:szCs w:val="20"/>
              </w:rPr>
              <w:t>6</w:t>
            </w:r>
            <w:r w:rsidR="00EF1FEA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EF1FEA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4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EF1FEA" w:rsidRPr="007C4A79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EF1FEA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8F2571" w:rsidP="00F852C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Analgetici – antipiretici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02</w:t>
            </w:r>
            <w:r w:rsidR="0007552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.11. </w:t>
            </w:r>
            <w:r w:rsidR="00404716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EF1FEA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EF1FEA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4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EF1FEA" w:rsidRPr="007C4A79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EF1FEA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8F2571" w:rsidP="00F852C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Lokalni anestetici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  <w:r w:rsidR="00075524">
              <w:rPr>
                <w:rFonts w:ascii="Times New Roman" w:hAnsi="Times New Roman"/>
                <w:color w:val="333333"/>
                <w:sz w:val="20"/>
                <w:szCs w:val="20"/>
              </w:rPr>
              <w:t>.11.</w:t>
            </w:r>
            <w:r w:rsidR="00CD746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404716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EF1FEA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EF1FEA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4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EF1FEA" w:rsidRDefault="00FE43E4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EF1FEA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8F2571" w:rsidP="008F2571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Nuspojave lokalnih anestetika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670EA5">
              <w:rPr>
                <w:rFonts w:ascii="Times New Roman" w:hAnsi="Times New Roman"/>
                <w:color w:val="333333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CD7462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EF1FEA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EF1FEA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4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EF1FEA" w:rsidRDefault="00FE43E4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EF1FEA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8F2571" w:rsidP="00F852CF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Antikonvulzivi i antiparki</w:t>
            </w:r>
            <w:r w:rsidR="0088408E">
              <w:rPr>
                <w:rFonts w:ascii="Times New Roman" w:hAnsi="Times New Roman"/>
                <w:color w:val="333333"/>
              </w:rPr>
              <w:t>n</w:t>
            </w:r>
            <w:r w:rsidRPr="007C4A79">
              <w:rPr>
                <w:rFonts w:ascii="Times New Roman" w:hAnsi="Times New Roman"/>
                <w:color w:val="333333"/>
              </w:rPr>
              <w:t>sonici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EA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23</w:t>
            </w:r>
            <w:r w:rsidR="00CD7462">
              <w:rPr>
                <w:rFonts w:ascii="Times New Roman" w:hAnsi="Times New Roman"/>
                <w:color w:val="333333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404716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404716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EF1FEA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4" w:rsidRDefault="00FE43E4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EF1FEA" w:rsidRDefault="00FE43E4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8F2571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Pr="007C4A79" w:rsidRDefault="008F2571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8F2571" w:rsidP="00215E00">
            <w:pPr>
              <w:rPr>
                <w:rFonts w:ascii="Times New Roman" w:hAnsi="Times New Roman"/>
                <w:color w:val="333333"/>
              </w:rPr>
            </w:pPr>
            <w:r w:rsidRPr="007C4A79">
              <w:rPr>
                <w:rFonts w:ascii="Times New Roman" w:hAnsi="Times New Roman"/>
                <w:color w:val="333333"/>
              </w:rPr>
              <w:t>Kortikosteridi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30.11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. 16</w:t>
            </w:r>
            <w:r w:rsidR="008F2571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8F2571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Default="008F2571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8F2571" w:rsidRDefault="008F2571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8F2571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Pr="007C4A79" w:rsidRDefault="008F2571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8F2571" w:rsidP="008B06E7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A</w:t>
            </w:r>
            <w:r w:rsidRPr="007C4A79">
              <w:rPr>
                <w:rFonts w:ascii="Times New Roman" w:hAnsi="Times New Roman"/>
                <w:color w:val="333333"/>
              </w:rPr>
              <w:t>ntineoplastici</w:t>
            </w:r>
            <w:r>
              <w:rPr>
                <w:rFonts w:ascii="Times New Roman" w:hAnsi="Times New Roman"/>
                <w:color w:val="333333"/>
              </w:rPr>
              <w:t xml:space="preserve"> i imunomodulatori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07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8F2571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8F2571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Default="008F2571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8F2571" w:rsidRDefault="008F2571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8F2571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Pr="007C4A79" w:rsidRDefault="008F2571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8F2571" w:rsidP="0040383E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A</w:t>
            </w:r>
            <w:r w:rsidRPr="007C4A79">
              <w:rPr>
                <w:rFonts w:ascii="Times New Roman" w:hAnsi="Times New Roman"/>
                <w:color w:val="333333"/>
              </w:rPr>
              <w:t>ntihistaminici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14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8F2571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8F2571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Default="008F2571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8F2571" w:rsidRDefault="008F2571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8F2571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Pr="007C4A79" w:rsidRDefault="008F2571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8F2571" w:rsidP="00F852CF">
            <w:pPr>
              <w:spacing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Antikoagulansi i hemostiptici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21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8F2571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8F2571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Default="008F2571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8F2571" w:rsidRDefault="008F2571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8F2571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Pr="007C4A79" w:rsidRDefault="008F2571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8F2571" w:rsidP="00F852CF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Vitamini i hormoni, suplementi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11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17</w:t>
            </w:r>
            <w:r w:rsidR="008F2571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8F2571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Default="008F2571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8F2571" w:rsidRDefault="008F2571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8F2571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Pr="007C4A79" w:rsidRDefault="008F2571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8F2571" w:rsidP="008F2571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Hitna stanja u dentalnoj medicini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18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17</w:t>
            </w:r>
            <w:r w:rsidR="008F2571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8F2571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Default="008F2571" w:rsidP="00FE43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8F2571" w:rsidRDefault="008F2571" w:rsidP="00FE43E4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  <w:tr w:rsidR="008F2571" w:rsidRPr="00270167" w:rsidTr="00F852C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Pr="007C4A79" w:rsidRDefault="008F2571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Default="008F2571" w:rsidP="008F2571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Alternativna, granična medicina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71" w:rsidRPr="007C4A79" w:rsidRDefault="003525F6" w:rsidP="003525F6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25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="008F2571">
              <w:rPr>
                <w:rFonts w:ascii="Times New Roman" w:hAnsi="Times New Roman"/>
                <w:color w:val="333333"/>
                <w:sz w:val="20"/>
                <w:szCs w:val="20"/>
              </w:rPr>
              <w:t>17</w:t>
            </w:r>
            <w:r w:rsidR="008F2571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0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Gundulićeva 3</w:t>
            </w:r>
          </w:p>
          <w:p w:rsidR="008F2571" w:rsidRPr="000052E5" w:rsidRDefault="00A51805" w:rsidP="00A51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Predavaonica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71" w:rsidRDefault="008F2571" w:rsidP="004621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Doc.dr.sc.K. Peros</w:t>
            </w:r>
          </w:p>
          <w:p w:rsidR="008F2571" w:rsidRDefault="008F2571" w:rsidP="00462199">
            <w:r>
              <w:rPr>
                <w:rFonts w:ascii="Times New Roman" w:hAnsi="Times New Roman"/>
                <w:sz w:val="20"/>
                <w:szCs w:val="20"/>
              </w:rPr>
              <w:t>Doc.dr.sc. I. Šutej</w:t>
            </w:r>
          </w:p>
        </w:tc>
      </w:tr>
    </w:tbl>
    <w:p w:rsidR="00EF1FEA" w:rsidRPr="00C10CA2" w:rsidRDefault="00EF1FEA" w:rsidP="00EF1FEA">
      <w:pPr>
        <w:pStyle w:val="Heading2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EF1FEA" w:rsidRPr="00270167" w:rsidRDefault="00EF1FEA" w:rsidP="00EF1FEA">
      <w:pPr>
        <w:pStyle w:val="Heading2"/>
        <w:keepNext w:val="0"/>
        <w:widowControl w:val="0"/>
        <w:rPr>
          <w:rFonts w:ascii="Times New Roman" w:hAnsi="Times New Roman"/>
          <w:sz w:val="24"/>
          <w:szCs w:val="24"/>
        </w:rPr>
      </w:pPr>
      <w:r w:rsidRPr="00270167">
        <w:rPr>
          <w:rFonts w:ascii="Times New Roman" w:hAnsi="Times New Roman"/>
          <w:sz w:val="24"/>
          <w:szCs w:val="24"/>
        </w:rPr>
        <w:t>Seminari: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4"/>
        <w:gridCol w:w="1332"/>
        <w:gridCol w:w="1424"/>
        <w:gridCol w:w="1772"/>
      </w:tblGrid>
      <w:tr w:rsidR="00EF1FEA" w:rsidRPr="00DB5688" w:rsidTr="00F852CF">
        <w:tc>
          <w:tcPr>
            <w:tcW w:w="363" w:type="pct"/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0"/>
                <w:szCs w:val="20"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Predavač</w:t>
            </w:r>
          </w:p>
        </w:tc>
      </w:tr>
      <w:tr w:rsidR="007E67AA" w:rsidRPr="00772448" w:rsidTr="00F852CF">
        <w:tc>
          <w:tcPr>
            <w:tcW w:w="363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7E67AA" w:rsidRPr="007C4A79" w:rsidRDefault="007E67AA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Antiseptici i dezinficijensi, Oksidacijski antiseptici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E67AA" w:rsidRPr="007C4A79" w:rsidRDefault="007E67AA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03.-07.10.16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>,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7E67AA" w:rsidRPr="00772448" w:rsidTr="00F852CF">
        <w:tc>
          <w:tcPr>
            <w:tcW w:w="363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7E67AA" w:rsidRPr="007C4A79" w:rsidRDefault="007E67AA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Halogeni i njihovi spojevi, Hg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E67AA" w:rsidRPr="007C4A79" w:rsidRDefault="007E67AA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10.-14.10.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7E67AA" w:rsidRPr="00772448" w:rsidTr="00F852CF">
        <w:tc>
          <w:tcPr>
            <w:tcW w:w="363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7E67AA" w:rsidRPr="007C4A79" w:rsidRDefault="007E67AA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Alkoholi, Aldehidi, Fenoli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E67AA" w:rsidRPr="007C4A79" w:rsidRDefault="007E67AA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17.-21.10.16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7E67AA" w:rsidRPr="00772448" w:rsidTr="00F852CF">
        <w:tc>
          <w:tcPr>
            <w:tcW w:w="363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7E67AA" w:rsidRPr="007C4A79" w:rsidRDefault="007E67AA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Eterična ulja, organske boje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E67AA" w:rsidRPr="007C4A79" w:rsidRDefault="007E67AA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24.-28.10.16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7C4A79" w:rsidRDefault="00EE451F" w:rsidP="00F852CF">
            <w:pPr>
              <w:widowControl w:val="0"/>
              <w:rPr>
                <w:rFonts w:ascii="Times New Roman" w:hAnsi="Times New Roman"/>
                <w:color w:val="333333"/>
                <w:lang w:eastAsia="hr-HR"/>
              </w:rPr>
            </w:pPr>
            <w:r>
              <w:rPr>
                <w:rFonts w:ascii="Times New Roman" w:hAnsi="Times New Roman"/>
                <w:color w:val="333333"/>
                <w:lang w:eastAsia="hr-HR"/>
              </w:rPr>
              <w:t>Površinski aktivna sredstva, Dezinfekcija i sterilizacija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EE451F" w:rsidP="00B149B3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7.-11.11. 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7C4A79" w:rsidRDefault="00EE451F" w:rsidP="00F852CF">
            <w:pPr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lang w:eastAsia="hr-HR"/>
              </w:rPr>
              <w:t>Antiinfektivi, Sulfonamidi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546732" w:rsidP="00541D22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14.-18.11.</w:t>
            </w:r>
            <w:r w:rsidR="00EE451F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EE451F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7C4A79" w:rsidRDefault="00EE451F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Beta-laktamski antibiotici (penicilin)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EE451F" w:rsidP="00056B41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21.-25.11.16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7C4A79" w:rsidRDefault="00EE451F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 xml:space="preserve">Beta-laktamski antibiotici (cefalosporini i </w:t>
            </w:r>
            <w:r w:rsidRPr="007C4A79">
              <w:rPr>
                <w:rFonts w:ascii="Times New Roman" w:hAnsi="Times New Roman"/>
                <w:color w:val="333333"/>
                <w:lang w:eastAsia="hr-HR"/>
              </w:rPr>
              <w:lastRenderedPageBreak/>
              <w:t>dr.)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546732" w:rsidP="0007021A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28.11.-02.12. </w:t>
            </w:r>
            <w:r w:rsidR="00EE451F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16</w:t>
            </w:r>
            <w:r w:rsidR="00EE451F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lastRenderedPageBreak/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7C4A79" w:rsidRDefault="00EE451F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Aminoglikozidi i tetraciklini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EE451F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05.-09.12.16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7C4A79" w:rsidRDefault="00EE451F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Makrolidi i slični antibiotici Metronidazol, Polipeptidi, Antifungici,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EE451F" w:rsidP="006564BC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12.-16.12.16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7C4A79" w:rsidRDefault="00EE451F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Antivirusni lijekovi, Antituberkulotici, Adstrigensi, smole, sluzi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EE451F" w:rsidP="00107A5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19.-23.12.16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7C4A79" w:rsidRDefault="00EE451F" w:rsidP="00F852CF">
            <w:pPr>
              <w:widowControl w:val="0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  <w:color w:val="333333"/>
                <w:lang w:eastAsia="hr-HR"/>
              </w:rPr>
              <w:t>Topici za usnu šupljinu, Preparati koji se rabe u endodonciji, prikazi slučajeva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EE451F" w:rsidP="002C7CD4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09.-13.01.17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9A2DA8" w:rsidRDefault="00EE451F" w:rsidP="00F852CF">
            <w:pPr>
              <w:widowControl w:val="0"/>
              <w:rPr>
                <w:rFonts w:ascii="Times New Roman" w:hAnsi="Times New Roman"/>
                <w:color w:val="333333"/>
                <w:lang w:eastAsia="hr-HR"/>
              </w:rPr>
            </w:pPr>
            <w:r w:rsidRPr="0085777B">
              <w:rPr>
                <w:rFonts w:ascii="Times New Roman" w:hAnsi="Times New Roman"/>
                <w:color w:val="333333"/>
                <w:lang w:eastAsia="hr-HR"/>
              </w:rPr>
              <w:t>Fluor, zubni karijes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EE451F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16.-20.01.17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EE451F" w:rsidRPr="00772448" w:rsidTr="00F852CF">
        <w:tc>
          <w:tcPr>
            <w:tcW w:w="363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EE451F" w:rsidRPr="0085777B" w:rsidRDefault="00EE451F" w:rsidP="00F852CF">
            <w:pPr>
              <w:widowControl w:val="0"/>
              <w:rPr>
                <w:rFonts w:ascii="Times New Roman" w:hAnsi="Times New Roman"/>
                <w:color w:val="333333"/>
                <w:lang w:eastAsia="hr-HR"/>
              </w:rPr>
            </w:pPr>
            <w:r w:rsidRPr="0085777B">
              <w:rPr>
                <w:rFonts w:ascii="Times New Roman" w:hAnsi="Times New Roman"/>
              </w:rPr>
              <w:t>Metode fluoridacije i toksičnost fluorida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E451F" w:rsidRPr="007C4A79" w:rsidRDefault="00EE451F" w:rsidP="00E0657B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23.-27.01.17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EE451F" w:rsidRPr="007C4A79" w:rsidRDefault="00EE451F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</w:tbl>
    <w:p w:rsidR="00EF1FEA" w:rsidRPr="00772448" w:rsidRDefault="00EF1FEA" w:rsidP="00EF1FEA">
      <w:pPr>
        <w:rPr>
          <w:rFonts w:ascii="Times New Roman" w:hAnsi="Times New Roman"/>
          <w:sz w:val="24"/>
          <w:szCs w:val="24"/>
          <w:lang w:val="en-US"/>
        </w:rPr>
      </w:pPr>
    </w:p>
    <w:p w:rsidR="00EF1FEA" w:rsidRPr="00772448" w:rsidRDefault="00EF1FEA" w:rsidP="00EF1FEA">
      <w:pPr>
        <w:pStyle w:val="Heading2"/>
        <w:keepNext w:val="0"/>
        <w:widowControl w:val="0"/>
        <w:rPr>
          <w:rFonts w:ascii="Times New Roman" w:hAnsi="Times New Roman"/>
          <w:sz w:val="24"/>
          <w:szCs w:val="24"/>
        </w:rPr>
      </w:pPr>
      <w:r w:rsidRPr="00772448">
        <w:rPr>
          <w:rFonts w:ascii="Times New Roman" w:hAnsi="Times New Roman"/>
          <w:sz w:val="24"/>
          <w:szCs w:val="24"/>
        </w:rPr>
        <w:t>Vježbe: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084"/>
        <w:gridCol w:w="1332"/>
        <w:gridCol w:w="1424"/>
        <w:gridCol w:w="1772"/>
      </w:tblGrid>
      <w:tr w:rsidR="00EF1FEA" w:rsidRPr="00772448" w:rsidTr="00F852CF">
        <w:tc>
          <w:tcPr>
            <w:tcW w:w="363" w:type="pct"/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2199" w:type="pct"/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A7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17" w:type="pct"/>
            <w:shd w:val="clear" w:color="auto" w:fill="auto"/>
          </w:tcPr>
          <w:p w:rsidR="00EF1FEA" w:rsidRPr="007C4A79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A79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67" w:type="pct"/>
            <w:shd w:val="clear" w:color="auto" w:fill="auto"/>
          </w:tcPr>
          <w:p w:rsidR="00EF1FEA" w:rsidRPr="00772448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448">
              <w:rPr>
                <w:rFonts w:ascii="Times New Roman" w:hAnsi="Times New Roman"/>
                <w:b/>
                <w:sz w:val="24"/>
                <w:szCs w:val="24"/>
              </w:rPr>
              <w:t>Mjesto i vrijeme</w:t>
            </w:r>
          </w:p>
        </w:tc>
        <w:tc>
          <w:tcPr>
            <w:tcW w:w="954" w:type="pct"/>
            <w:shd w:val="clear" w:color="auto" w:fill="auto"/>
          </w:tcPr>
          <w:p w:rsidR="00EF1FEA" w:rsidRPr="00772448" w:rsidRDefault="00EF1FEA" w:rsidP="00F852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448">
              <w:rPr>
                <w:rFonts w:ascii="Times New Roman" w:hAnsi="Times New Roman"/>
                <w:b/>
                <w:sz w:val="24"/>
                <w:szCs w:val="24"/>
              </w:rPr>
              <w:t>Predavač</w:t>
            </w:r>
          </w:p>
        </w:tc>
      </w:tr>
      <w:tr w:rsidR="007E67AA" w:rsidRPr="00772448" w:rsidTr="00F852CF">
        <w:tc>
          <w:tcPr>
            <w:tcW w:w="363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oksidacijskih antiseptika za primjenu u stomatologiji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E67AA" w:rsidRPr="007C4A79" w:rsidRDefault="007E67AA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03.-07.10.16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K.,Šutej I.</w:t>
            </w:r>
          </w:p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7E67AA" w:rsidRPr="00772448" w:rsidTr="00F852CF">
        <w:tc>
          <w:tcPr>
            <w:tcW w:w="363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Antiseptici u endodonciji, Postavljanje problema: pristup i rješavanje, Dentalni amalgam kao mogući izvor otrovanja Hg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E67AA" w:rsidRPr="007C4A79" w:rsidRDefault="007E67AA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10.-14.10.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7E67AA" w:rsidRPr="00772448" w:rsidTr="00F852CF">
        <w:tc>
          <w:tcPr>
            <w:tcW w:w="363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odgovarajućih antiseptika alifatskog i aromatskog reda za primjenu u stomatologiji.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E67AA" w:rsidRPr="007C4A79" w:rsidRDefault="007E67AA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17.-21.10.16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7E67AA" w:rsidRPr="00772448" w:rsidTr="00F852CF">
        <w:tc>
          <w:tcPr>
            <w:tcW w:w="363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eteričnih ulja i organskih antiseptičkih boja za primjenu u stomatologiji.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E67AA" w:rsidRPr="007C4A79" w:rsidRDefault="007E67AA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24.-28.10.16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7E67AA" w:rsidRPr="007C4A79" w:rsidRDefault="007E67AA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Primjena antiseptika i dezinficijensa u sprječavanju prijenosa infekcije u stomatološkoj ordinaciji. Postavljanje problema: pristup</w:t>
            </w:r>
            <w:r>
              <w:rPr>
                <w:rFonts w:ascii="Times New Roman" w:hAnsi="Times New Roman"/>
              </w:rPr>
              <w:t xml:space="preserve"> </w:t>
            </w:r>
            <w:r w:rsidRPr="007C4A79">
              <w:rPr>
                <w:rFonts w:ascii="Times New Roman" w:hAnsi="Times New Roman"/>
              </w:rPr>
              <w:t>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D8696C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7.-11.11. 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odgovarajućeg antimikrobnog lijeka u liječenju odontogenih infekcija. 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4836BF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14.-18.11.</w:t>
            </w:r>
            <w:r w:rsidR="00B5518B">
              <w:rPr>
                <w:rFonts w:ascii="Times New Roman" w:hAnsi="Times New Roman"/>
                <w:color w:val="333333"/>
                <w:sz w:val="20"/>
                <w:szCs w:val="20"/>
              </w:rPr>
              <w:t>16</w:t>
            </w:r>
            <w:r w:rsidR="00B5518B"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7.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Profilaktička primjena antimikrobnih lijekova.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21.-25.11.16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Neželjene reakcije na antimikrobne lijekove.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28.11.-02.12. 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antimikrobnog lijeka u liječenju trudnica i dojilja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05.-09.12.16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Važne interakcije antimikrobnih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lijekova.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291B07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12.-16.12.16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Odabir lijekova u liječenju gljivičnih i virusnih infekcija usne šupljine.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763FF0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19.-23.12.16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7C4A79">
              <w:rPr>
                <w:rFonts w:ascii="Times New Roman" w:hAnsi="Times New Roman"/>
                <w:noProof/>
              </w:rPr>
              <w:t>Topici za usnu šupljinu. Postavljanje problema: pristup i rješavanje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8824C3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09.-13.01.17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9A2DA8">
              <w:rPr>
                <w:rFonts w:ascii="Times New Roman" w:hAnsi="Times New Roman"/>
                <w:noProof/>
              </w:rPr>
              <w:t>Određivanje doze fluora u tabletama. Izračunavanje sadržaja fluora u odgovarajućoj količini zubnih pasta, želea, vodica za usta.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F852CF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16.-20.01.17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  <w:tr w:rsidR="00B5518B" w:rsidRPr="00772448" w:rsidTr="00F852CF">
        <w:tc>
          <w:tcPr>
            <w:tcW w:w="363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pct"/>
            <w:shd w:val="clear" w:color="auto" w:fill="auto"/>
          </w:tcPr>
          <w:p w:rsidR="00B5518B" w:rsidRPr="007C4A79" w:rsidRDefault="00EA023B" w:rsidP="009A2DA8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Rizici nastanka dentalne fluoroze. </w:t>
            </w:r>
            <w:r w:rsidR="00B5518B" w:rsidRPr="007C4A79">
              <w:rPr>
                <w:rFonts w:ascii="Times New Roman" w:hAnsi="Times New Roman"/>
                <w:noProof/>
              </w:rPr>
              <w:t>Postavljanje problema</w:t>
            </w:r>
            <w:r w:rsidR="00B5518B">
              <w:rPr>
                <w:rFonts w:ascii="Times New Roman" w:hAnsi="Times New Roman"/>
                <w:noProof/>
              </w:rPr>
              <w:t>. Fluoridi</w:t>
            </w:r>
            <w:r w:rsidR="00B5518B" w:rsidRPr="007C4A79">
              <w:rPr>
                <w:rFonts w:ascii="Times New Roman" w:hAnsi="Times New Roman"/>
                <w:noProof/>
              </w:rPr>
              <w:t>: pristup i rješavanje</w:t>
            </w:r>
            <w:r w:rsidR="00B5518B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18B" w:rsidRPr="007C4A79" w:rsidRDefault="00B5518B" w:rsidP="00E0657B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23.-27.01.17</w:t>
            </w:r>
            <w:r w:rsidRPr="007C4A79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767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A79">
              <w:rPr>
                <w:rFonts w:ascii="Times New Roman" w:hAnsi="Times New Roman"/>
                <w:sz w:val="20"/>
                <w:szCs w:val="20"/>
              </w:rPr>
              <w:t>Katedra za farmakologiju</w:t>
            </w:r>
          </w:p>
        </w:tc>
        <w:tc>
          <w:tcPr>
            <w:tcW w:w="954" w:type="pct"/>
            <w:shd w:val="clear" w:color="auto" w:fill="auto"/>
          </w:tcPr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Peroš K.</w:t>
            </w:r>
            <w:r>
              <w:rPr>
                <w:rFonts w:ascii="Times New Roman" w:hAnsi="Times New Roman"/>
              </w:rPr>
              <w:t xml:space="preserve">, </w:t>
            </w:r>
            <w:r w:rsidRPr="007C4A79">
              <w:rPr>
                <w:rFonts w:ascii="Times New Roman" w:hAnsi="Times New Roman"/>
              </w:rPr>
              <w:t>Šutej I.</w:t>
            </w:r>
          </w:p>
          <w:p w:rsidR="00B5518B" w:rsidRPr="007C4A79" w:rsidRDefault="00B5518B" w:rsidP="00F852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C4A79">
              <w:rPr>
                <w:rFonts w:ascii="Times New Roman" w:hAnsi="Times New Roman"/>
              </w:rPr>
              <w:t>Bašić K.</w:t>
            </w:r>
          </w:p>
        </w:tc>
      </w:tr>
    </w:tbl>
    <w:p w:rsidR="009F2E4B" w:rsidRDefault="009F2E4B">
      <w:bookmarkStart w:id="0" w:name="_GoBack"/>
      <w:bookmarkEnd w:id="0"/>
    </w:p>
    <w:sectPr w:rsidR="009F2E4B" w:rsidSect="000626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1">
    <w:nsid w:val="3BEC198F"/>
    <w:multiLevelType w:val="hybridMultilevel"/>
    <w:tmpl w:val="6464EBD4"/>
    <w:lvl w:ilvl="0" w:tplc="367486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B5970"/>
    <w:multiLevelType w:val="hybridMultilevel"/>
    <w:tmpl w:val="11008552"/>
    <w:lvl w:ilvl="0" w:tplc="BFE67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1FEA"/>
    <w:rsid w:val="000052E5"/>
    <w:rsid w:val="00075524"/>
    <w:rsid w:val="003525F6"/>
    <w:rsid w:val="003E7FA5"/>
    <w:rsid w:val="00404716"/>
    <w:rsid w:val="004766A3"/>
    <w:rsid w:val="004836BF"/>
    <w:rsid w:val="00496C23"/>
    <w:rsid w:val="004A3394"/>
    <w:rsid w:val="00546732"/>
    <w:rsid w:val="00670EA5"/>
    <w:rsid w:val="006A17E5"/>
    <w:rsid w:val="007E67AA"/>
    <w:rsid w:val="007E6DA6"/>
    <w:rsid w:val="0088408E"/>
    <w:rsid w:val="008F2571"/>
    <w:rsid w:val="009A2DA8"/>
    <w:rsid w:val="009F2E4B"/>
    <w:rsid w:val="009F3BB8"/>
    <w:rsid w:val="00A51805"/>
    <w:rsid w:val="00B35FD7"/>
    <w:rsid w:val="00B5518B"/>
    <w:rsid w:val="00CD7462"/>
    <w:rsid w:val="00E0648A"/>
    <w:rsid w:val="00EA023B"/>
    <w:rsid w:val="00EE451F"/>
    <w:rsid w:val="00EF1FEA"/>
    <w:rsid w:val="00F00D01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E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E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FE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F1FEA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1FEA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F1FEA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F1FE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F1FE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F1FE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F1FE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FEA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1FEA"/>
    <w:rPr>
      <w:rFonts w:ascii="Arial" w:eastAsia="Calibri" w:hAnsi="Arial" w:cs="Times New Roman"/>
      <w:b/>
      <w:i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F1FEA"/>
    <w:rPr>
      <w:rFonts w:ascii="Calibri" w:eastAsia="Calibri" w:hAnsi="Calibri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F1FEA"/>
    <w:rPr>
      <w:rFonts w:ascii="Calibri" w:eastAsia="Calibri" w:hAnsi="Calibri" w:cs="Times New Roman"/>
      <w:b/>
      <w:i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F1FEA"/>
    <w:rPr>
      <w:rFonts w:ascii="Arial" w:eastAsia="Calibri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F1FEA"/>
    <w:rPr>
      <w:rFonts w:ascii="Arial" w:eastAsia="Calibri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F1FEA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F1FEA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F1FEA"/>
    <w:rPr>
      <w:rFonts w:ascii="Arial" w:eastAsia="Calibri" w:hAnsi="Arial" w:cs="Times New Roman"/>
      <w:i/>
      <w:sz w:val="18"/>
      <w:szCs w:val="20"/>
      <w:lang w:val="en-US"/>
    </w:rPr>
  </w:style>
  <w:style w:type="character" w:styleId="Strong">
    <w:name w:val="Strong"/>
    <w:uiPriority w:val="22"/>
    <w:qFormat/>
    <w:rsid w:val="00EF1FEA"/>
    <w:rPr>
      <w:b/>
      <w:bCs/>
    </w:rPr>
  </w:style>
  <w:style w:type="paragraph" w:styleId="NoSpacing">
    <w:name w:val="No Spacing"/>
    <w:uiPriority w:val="1"/>
    <w:qFormat/>
    <w:rsid w:val="00EF1FEA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F1F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F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E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FE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FE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F1FEA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1FEA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F1FEA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F1FE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F1FE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F1FE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F1FE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FEA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1FEA"/>
    <w:rPr>
      <w:rFonts w:ascii="Arial" w:eastAsia="Calibri" w:hAnsi="Arial" w:cs="Times New Roman"/>
      <w:b/>
      <w:i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F1FEA"/>
    <w:rPr>
      <w:rFonts w:ascii="Calibri" w:eastAsia="Calibri" w:hAnsi="Calibri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F1FEA"/>
    <w:rPr>
      <w:rFonts w:ascii="Calibri" w:eastAsia="Calibri" w:hAnsi="Calibri" w:cs="Times New Roman"/>
      <w:b/>
      <w:i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F1FEA"/>
    <w:rPr>
      <w:rFonts w:ascii="Arial" w:eastAsia="Calibri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F1FEA"/>
    <w:rPr>
      <w:rFonts w:ascii="Arial" w:eastAsia="Calibri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F1FEA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F1FEA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F1FEA"/>
    <w:rPr>
      <w:rFonts w:ascii="Arial" w:eastAsia="Calibri" w:hAnsi="Arial" w:cs="Times New Roman"/>
      <w:i/>
      <w:sz w:val="18"/>
      <w:szCs w:val="20"/>
      <w:lang w:val="en-US"/>
    </w:rPr>
  </w:style>
  <w:style w:type="character" w:styleId="Strong">
    <w:name w:val="Strong"/>
    <w:uiPriority w:val="22"/>
    <w:qFormat/>
    <w:rsid w:val="00EF1FEA"/>
    <w:rPr>
      <w:b/>
      <w:bCs/>
    </w:rPr>
  </w:style>
  <w:style w:type="paragraph" w:styleId="NoSpacing">
    <w:name w:val="No Spacing"/>
    <w:uiPriority w:val="1"/>
    <w:qFormat/>
    <w:rsid w:val="00EF1FEA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F1F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F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2ED3-9479-40A6-8F29-6B7D4E7C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Kristina Peros</cp:lastModifiedBy>
  <cp:revision>2</cp:revision>
  <cp:lastPrinted>2016-10-03T10:14:00Z</cp:lastPrinted>
  <dcterms:created xsi:type="dcterms:W3CDTF">2016-10-11T09:42:00Z</dcterms:created>
  <dcterms:modified xsi:type="dcterms:W3CDTF">2016-10-11T09:42:00Z</dcterms:modified>
</cp:coreProperties>
</file>