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666" w:rsidRPr="00F21666" w:rsidRDefault="00F21666" w:rsidP="00F21666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36"/>
          <w:szCs w:val="36"/>
          <w:lang w:eastAsia="hr-HR"/>
        </w:rPr>
        <w:t>Ispitna pitanja iz predmeta Pretklinička oralna kirurgija</w:t>
      </w:r>
    </w:p>
    <w:p w:rsidR="00F21666" w:rsidRPr="00F21666" w:rsidRDefault="00F21666" w:rsidP="00F2166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hr-HR"/>
        </w:rPr>
        <w:drawing>
          <wp:inline distT="0" distB="0" distL="0" distR="0">
            <wp:extent cx="1619250" cy="990600"/>
            <wp:effectExtent l="19050" t="0" r="0" b="0"/>
            <wp:docPr id="1" name="Picture 1" descr="https://www.sfzg.unizg.hr/images/50002423/j0314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fzg.unizg.hr/images/50002423/j03141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 </w:t>
      </w:r>
    </w:p>
    <w:p w:rsidR="00F21666" w:rsidRPr="00F21666" w:rsidRDefault="00F21666" w:rsidP="00F2166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 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Povijest razvoja oralne kirurgije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Povijest razvoja oralne kirurgije u Hrvatskoj</w:t>
      </w:r>
    </w:p>
    <w:p w:rsidR="00F21666" w:rsidRPr="00E919ED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Razvoj instrumentarija u oralnoj kirurgiji</w:t>
      </w:r>
      <w:r w:rsidRPr="00E919ED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 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Metode kliničkog pregleda u oralnoj kirurgiji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Važnost anamneze u oralnoj kirurgiji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 xml:space="preserve">Test i klasifikacija senzibiliteta </w:t>
      </w:r>
      <w:r w:rsidR="00FE7738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 xml:space="preserve">i vitaliteta </w:t>
      </w: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zuba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Klinički pregled limfnih čvorova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Klinički pregled zubi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Razlika između senzibiliteta i vitaliteta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Klasifikacija pomičnosti zuba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Valsalvin test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Najčešće radiološke snimke u oralnoj kirurgiji</w:t>
      </w:r>
    </w:p>
    <w:p w:rsidR="00E919ED" w:rsidRDefault="00E919ED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Ortopantomogram</w:t>
      </w:r>
    </w:p>
    <w:p w:rsidR="00E919ED" w:rsidRDefault="00E919ED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Pogreške u snimanju ortopantomograma</w:t>
      </w:r>
    </w:p>
    <w:p w:rsidR="00E919ED" w:rsidRDefault="00E919ED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CBCT u dentalnoj medicini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Dodatne kliničke metode pretrage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Biopsija</w:t>
      </w:r>
    </w:p>
    <w:p w:rsidR="00F21666" w:rsidRPr="00F21666" w:rsidRDefault="00E919ED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S</w:t>
      </w:r>
      <w:r w:rsidR="00F21666"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ijalografija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Inspekcija i palpacija područja glave i vrata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Važnost i indikacije za punkciju u području glave i vrata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Mogućnosti uporabe UZV dijagnostike u području glave i vrata</w:t>
      </w:r>
    </w:p>
    <w:p w:rsid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Eksfolijativna citodijagnostika</w:t>
      </w:r>
    </w:p>
    <w:p w:rsidR="00E919ED" w:rsidRPr="00F21666" w:rsidRDefault="00E919ED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Važnost sterilizacije i d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ezinfekcije u oralnoj kirurgiji</w:t>
      </w:r>
    </w:p>
    <w:p w:rsidR="00E919ED" w:rsidRPr="00F21666" w:rsidRDefault="00E919ED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Dezinfekcija</w:t>
      </w:r>
    </w:p>
    <w:p w:rsidR="00E919ED" w:rsidRPr="00F21666" w:rsidRDefault="00E919ED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Sterilizacija</w:t>
      </w:r>
    </w:p>
    <w:p w:rsidR="00E919ED" w:rsidRPr="00F21666" w:rsidRDefault="00E919ED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Asepsa i antisepsa</w:t>
      </w:r>
    </w:p>
    <w:p w:rsidR="00E919ED" w:rsidRPr="00F21666" w:rsidRDefault="00E919ED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Kontrola sterilizacije</w:t>
      </w:r>
    </w:p>
    <w:p w:rsidR="00E919ED" w:rsidRPr="00F21666" w:rsidRDefault="00E919ED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 xml:space="preserve">Nozokomijalne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infekcije</w:t>
      </w:r>
    </w:p>
    <w:p w:rsidR="00E919ED" w:rsidRPr="00F21666" w:rsidRDefault="00E919ED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Preoperativno pranje ruku</w:t>
      </w:r>
    </w:p>
    <w:p w:rsidR="00E919ED" w:rsidRPr="00F21666" w:rsidRDefault="00E919ED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</w:p>
    <w:p w:rsidR="00F21666" w:rsidRPr="00F21666" w:rsidRDefault="00F21666" w:rsidP="00F2166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 </w:t>
      </w:r>
    </w:p>
    <w:p w:rsidR="00F21666" w:rsidRPr="00F21666" w:rsidRDefault="00F21666" w:rsidP="00F2166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 </w:t>
      </w:r>
    </w:p>
    <w:p w:rsidR="00F21666" w:rsidRPr="00F21666" w:rsidRDefault="00F21666" w:rsidP="00F2166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ANATOMIJA GLAVE I VRATA</w:t>
      </w:r>
    </w:p>
    <w:p w:rsidR="00F21666" w:rsidRPr="00F21666" w:rsidRDefault="00F21666" w:rsidP="00F2166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 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12 moždanih živaca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Ploštine i nastavci na maksili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lastRenderedPageBreak/>
        <w:t>Ogranci vanjske karotidne arterije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Venska drenaža lica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Arterijska opskrba područja lica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Venska i arterijska opskrba jezika te inervacija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Drenaža maksilarnog sinusa i suznog kanala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Koštani dijelovi mandibule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Ogranci n. facijalisa (pes anserinus major)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Anatomija čeljusnog zgloba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Žvačni mišići i i njihova inervacija  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Suvremena podjela limfnih regija vrata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hr-HR"/>
        </w:rPr>
        <w:t> </w:t>
      </w: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N. trigeminus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N. ophtalmicus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N. maxillaris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N. mandibularis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Motorička inervacija n. trigeminusa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Senzibilna inervacija n. trigeminusa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Plexus dentalis superior et inferior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Pes anserinus maior et minor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Motorička inervacija jezika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Inervacija parotidne žlijezde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Inervacija podčeljusne i podjezične žlijezde</w:t>
      </w:r>
    </w:p>
    <w:p w:rsidR="00E919ED" w:rsidRPr="00F21666" w:rsidRDefault="00E919ED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Palpacija žvačnih mišića</w:t>
      </w:r>
    </w:p>
    <w:p w:rsidR="00F21666" w:rsidRPr="00F21666" w:rsidRDefault="00F21666" w:rsidP="00F2166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</w:p>
    <w:p w:rsidR="00F21666" w:rsidRPr="00F21666" w:rsidRDefault="00F21666" w:rsidP="00F2166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hr-HR"/>
        </w:rPr>
        <w:t> </w:t>
      </w:r>
    </w:p>
    <w:p w:rsidR="00F21666" w:rsidRPr="00FE7738" w:rsidRDefault="00F21666" w:rsidP="00F2166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</w:pPr>
      <w:r w:rsidRPr="00FE7738">
        <w:rPr>
          <w:rFonts w:ascii="Helvetica" w:eastAsia="Times New Roman" w:hAnsi="Helvetica" w:cs="Helvetica"/>
          <w:color w:val="333333"/>
          <w:sz w:val="20"/>
          <w:szCs w:val="20"/>
          <w:lang w:eastAsia="hr-HR"/>
        </w:rPr>
        <w:t>LOKALNA ANESTEZIJA</w:t>
      </w:r>
    </w:p>
    <w:p w:rsidR="00F21666" w:rsidRPr="00F21666" w:rsidRDefault="00F21666" w:rsidP="00F2166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 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Definicija lokalne anestezije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Sastav lokalnih anestetika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Razlozi nedjelovanja lokalne anestezije u upaljenom području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Mehanizam djelovanja lokalnih anestetika (baza, kation, anion)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Razgradnja lokalnih anestetika (biotransformacija)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Individualno izračunavanje maksimalne količine lokalnog anestetika po tjelesnoj masi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Reakcije na lokalne anestetike (toksična reakcija, alergijske reakcije)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Uloga vazokonstriktora u lokalnom anestetiku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Komplikacije izazvane vazokonstriktorima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Kontraindikacije za primjenu vazokonstriktora u lokalnom anestetiku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Vrste lokalne anestezije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Infiltracijska (plexus) anestezija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Provodna anestezija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Površinska anestezija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Mandibularna anestezija (intraoralna, ekstraoralna, Gow-Gates, Vazirani-Akinoshi tehnike)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Anestezija na foramen mentale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Provodna anestezija nervus bukalisa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Anestezija na foramen infraorbitale ( intraoralni pristupi, ekstraoralni pristup)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AMSA i MSA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Tuber anestezija (intraoralna, ekstraoralna)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lastRenderedPageBreak/>
        <w:t>Anestezija na foramen palatinum majus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ind w:left="15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Anestezija na foramen incizivum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Razlozi neuspjeha lokalne anestezije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Lokalne komplikacije pri lokalnoj anesteziji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Tehnike mandibularnog bloka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Tehnike maksilarnog bloka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Doze anestetika u dječjoj dobi</w:t>
      </w:r>
    </w:p>
    <w:p w:rsid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Odabir analgezije za oralno-kirurške zahvate u dječjoj dobi</w:t>
      </w:r>
    </w:p>
    <w:p w:rsidR="00FE7738" w:rsidRPr="00F21666" w:rsidRDefault="00FE7738" w:rsidP="00FE7738">
      <w:pPr>
        <w:shd w:val="clear" w:color="auto" w:fill="FFFFFF"/>
        <w:spacing w:after="0" w:line="300" w:lineRule="atLeast"/>
        <w:ind w:left="15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</w:p>
    <w:p w:rsidR="00F21666" w:rsidRPr="00F21666" w:rsidRDefault="00F21666" w:rsidP="00F2166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 </w:t>
      </w:r>
    </w:p>
    <w:p w:rsidR="00F21666" w:rsidRPr="00F21666" w:rsidRDefault="00F21666" w:rsidP="00F2166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 </w:t>
      </w:r>
    </w:p>
    <w:p w:rsidR="00F21666" w:rsidRPr="00F21666" w:rsidRDefault="00F21666" w:rsidP="00F2166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INDIKACIJE I KONTRAINDIKACIJE ZA VAĐENJE ZUBA</w:t>
      </w:r>
    </w:p>
    <w:p w:rsidR="00F21666" w:rsidRPr="00F21666" w:rsidRDefault="00F21666" w:rsidP="00F2166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 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Indikacije za vađenje zuba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Opće kontraindikacije za vađenje zuba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Lokalne kontraindikacije za vađenje zuba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Relativne kontraindikacije za vađenje zuba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Dijelovi i postav</w:t>
      </w:r>
      <w:r w:rsidR="00E919ED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a</w:t>
      </w: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 xml:space="preserve"> kliješta kod ekstrakcije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Tijek zarastanja postekstrakcijske rane (alveole)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Radiološka klasifikacija zarastanja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Instrumenti i tehnike vađenja mliječnih zuba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Fraktura zubne krune i korijena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Fraktura tubera maksile i terapija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Fraktura korpusa mandibule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Ozljeda zuba antagonista ili susjednog zuba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Utisnuće zuba u meka tkiva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Utisnuće zuba u patološke šupljine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Utisnuće zuba u dišni ili probavni trakt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Prva pomoć kod aspiracije zuba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Luksacija temporomandibularnog zgloba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Oroantralna komunikacija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Ozljeda mekih tkiva i prolaps masnog tkiva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Vađenje pogrešnog zuba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Krvarenje iz alveole i gingive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Utisnuće zuba u maksilarni sinus</w:t>
      </w:r>
    </w:p>
    <w:p w:rsidR="00F21666" w:rsidRPr="00F21666" w:rsidRDefault="00FE7738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Lokalni emfizem i empijem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Najčešće komplikacije u oralnok</w:t>
      </w:r>
      <w:r w:rsidR="00FE7738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irurškoj praksi u radu s djecom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Krvarenje iz alveole i gingive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Etiologija i terapija boli poslije vađenja zuba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Razlika između ankilostome i trizmusa</w:t>
      </w:r>
    </w:p>
    <w:p w:rsidR="00F21666" w:rsidRPr="00F21666" w:rsidRDefault="00E919ED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OA komunikacija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Produljena  krvarenja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Naknadna krvarenja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Razlika između edema i hematoma te terapija</w:t>
      </w:r>
    </w:p>
    <w:p w:rsid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Pterigoidni hematom</w:t>
      </w:r>
    </w:p>
    <w:p w:rsidR="00E919ED" w:rsidRPr="00F21666" w:rsidRDefault="00E919ED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Priprema instrumen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tarija za oralnokirurški zahvat</w:t>
      </w:r>
    </w:p>
    <w:p w:rsidR="00E919ED" w:rsidRDefault="00DF4448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lastRenderedPageBreak/>
        <w:t>Upute pacijentu</w:t>
      </w:r>
      <w:r w:rsidR="00E919ED"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 xml:space="preserve"> nakon oralnokirurškog zahvata</w:t>
      </w:r>
    </w:p>
    <w:p w:rsidR="00E919ED" w:rsidRDefault="00E919ED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Faze cijeljenja rane</w:t>
      </w:r>
    </w:p>
    <w:p w:rsidR="00E919ED" w:rsidRDefault="00E919ED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Vrste cijeljenja rane</w:t>
      </w:r>
    </w:p>
    <w:p w:rsidR="00E919ED" w:rsidRDefault="00E919ED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Opći i lokalni faktori koji utječu na cijeljenje rane</w:t>
      </w:r>
    </w:p>
    <w:p w:rsidR="00E919ED" w:rsidRDefault="00E919ED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Vrste konaca</w:t>
      </w:r>
    </w:p>
    <w:p w:rsidR="00E919ED" w:rsidRDefault="00E919ED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Vrste osnovnih šavova</w:t>
      </w:r>
    </w:p>
    <w:p w:rsidR="00E919ED" w:rsidRPr="00FE7738" w:rsidRDefault="00E919ED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Radiološka procjena cijeljenja</w:t>
      </w:r>
    </w:p>
    <w:p w:rsidR="00E919ED" w:rsidRPr="00F21666" w:rsidRDefault="00E919ED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</w:p>
    <w:p w:rsidR="00F21666" w:rsidRPr="00F21666" w:rsidRDefault="00F21666" w:rsidP="00F2166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 </w:t>
      </w:r>
    </w:p>
    <w:p w:rsidR="00F21666" w:rsidRPr="00F21666" w:rsidRDefault="00F21666" w:rsidP="00F2166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 </w:t>
      </w:r>
    </w:p>
    <w:p w:rsidR="00F21666" w:rsidRPr="00F21666" w:rsidRDefault="00F21666" w:rsidP="00F2166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 </w:t>
      </w:r>
    </w:p>
    <w:p w:rsidR="00F21666" w:rsidRPr="00F21666" w:rsidRDefault="00F21666" w:rsidP="00F2166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RIZIČNI PACIJENTI ZA ORALNOKIRURŠKE ZAHVATE</w:t>
      </w:r>
    </w:p>
    <w:p w:rsidR="00F21666" w:rsidRPr="00F21666" w:rsidRDefault="00F21666" w:rsidP="00F2166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 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Pacijenti koji b</w:t>
      </w:r>
      <w:r w:rsidR="00FE7738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oluju od povišenog krvnog tlaka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Pacijenti koji</w:t>
      </w:r>
      <w:r w:rsidR="00FE7738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 xml:space="preserve"> imaju poremećaje srčanog ritma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Pacijenti koji boluju od dijabetesa (tip I i tip II)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ind w:left="15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 xml:space="preserve">Pacijenti koji imaju nasljedne ili </w:t>
      </w:r>
      <w:r w:rsidR="00FE7738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stečene srčane greške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Pacijenti k</w:t>
      </w:r>
      <w:r w:rsidR="00FE7738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oji boluju od krvnih diskrazija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Pacijenti koj</w:t>
      </w:r>
      <w:r w:rsidR="00FE7738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i imaju nasljedne koagulopatije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Pacijenti koji p</w:t>
      </w:r>
      <w:r w:rsidR="00FE7738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rimaju antikoagulantnu terapiju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Pacijenti koji primaju antiagregacijsku terapiju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Pacijenti koji primaju radioterapiju u područ</w:t>
      </w:r>
      <w:r w:rsidR="00FE7738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ju glave i vrata</w:t>
      </w:r>
    </w:p>
    <w:p w:rsid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Paci</w:t>
      </w:r>
      <w:r w:rsidR="00FE7738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jenti koji primaju kemoterapiju</w:t>
      </w:r>
    </w:p>
    <w:p w:rsidR="00FE7738" w:rsidRPr="00F21666" w:rsidRDefault="00FE7738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Pacijenti koji su na bisfosfonatnoj terapiji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Pacijenti koji boluju od epilepsije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Pacijenti koji primaju terapi</w:t>
      </w:r>
      <w:r w:rsidR="00FE7738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ju tricikličkim antidepresivima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Pacije</w:t>
      </w:r>
      <w:r w:rsidR="00FE7738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nti koji imaju umjetne zglobove</w:t>
      </w:r>
    </w:p>
    <w:p w:rsidR="00F21666" w:rsidRP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 xml:space="preserve">Imunodeficijentni </w:t>
      </w:r>
      <w:r w:rsidR="00FE7738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i imunokompromitirani pacijenti</w:t>
      </w:r>
    </w:p>
    <w:p w:rsidR="00F21666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Trudnoća i la</w:t>
      </w:r>
      <w:r w:rsidR="00FE7738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ktacija</w:t>
      </w:r>
    </w:p>
    <w:p w:rsidR="009C3B81" w:rsidRPr="00F21666" w:rsidRDefault="009C3B81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Hitna stanja u oralnokirurškoj praksi</w:t>
      </w:r>
    </w:p>
    <w:p w:rsidR="00F21666" w:rsidRPr="00F21666" w:rsidRDefault="009C3B81" w:rsidP="00F2166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Razlike u p</w:t>
      </w:r>
      <w:r w:rsidR="00F21666"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oremećaj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ma</w:t>
      </w:r>
      <w:r w:rsidR="00F21666"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i stanja svijesti</w:t>
      </w:r>
      <w:r w:rsidR="00FE7738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 xml:space="preserve"> kod oralnokirurških pacijenata</w:t>
      </w:r>
    </w:p>
    <w:p w:rsidR="00F21666" w:rsidRPr="00F21666" w:rsidRDefault="00FE7738" w:rsidP="00F2166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Vazovagalna sinkopa</w:t>
      </w:r>
    </w:p>
    <w:p w:rsidR="00F21666" w:rsidRPr="00F21666" w:rsidRDefault="00FE7738" w:rsidP="00F2166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Ortostatska sinkopa</w:t>
      </w:r>
    </w:p>
    <w:p w:rsidR="00F21666" w:rsidRPr="00F21666" w:rsidRDefault="00F21666" w:rsidP="00F2166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Hipoglikemija</w:t>
      </w:r>
    </w:p>
    <w:p w:rsidR="00F21666" w:rsidRPr="00F21666" w:rsidRDefault="00FE7738" w:rsidP="00F2166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Hiperventilacija</w:t>
      </w:r>
    </w:p>
    <w:p w:rsidR="00F21666" w:rsidRPr="00F21666" w:rsidRDefault="00F21666" w:rsidP="00F2166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Toksična</w:t>
      </w:r>
      <w:r w:rsidR="00FE7738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 xml:space="preserve"> reakcija na lokalne anestetike</w:t>
      </w:r>
    </w:p>
    <w:p w:rsidR="00F21666" w:rsidRPr="00F21666" w:rsidRDefault="00F21666" w:rsidP="00F2166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 xml:space="preserve">Petit mal u </w:t>
      </w:r>
      <w:r w:rsidR="00FE7738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stomatološkoj ordinaciji</w:t>
      </w:r>
    </w:p>
    <w:p w:rsidR="00F21666" w:rsidRDefault="00F21666" w:rsidP="00F2166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Grand</w:t>
      </w:r>
      <w:r w:rsidR="00FE7738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 xml:space="preserve"> mal u stomatološkoj ordinaciji</w:t>
      </w:r>
    </w:p>
    <w:p w:rsidR="009C3B81" w:rsidRDefault="009C3B81" w:rsidP="00F2166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Diferencijalna dijagnostika kloničko-toničkih grčeva</w:t>
      </w:r>
    </w:p>
    <w:p w:rsidR="009C3B81" w:rsidRPr="00F21666" w:rsidRDefault="009C3B81" w:rsidP="00F2166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</w:p>
    <w:p w:rsidR="004D1CC3" w:rsidRPr="00E919ED" w:rsidRDefault="00F21666" w:rsidP="00E919E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</w:pPr>
      <w:r w:rsidRPr="00F21666">
        <w:rPr>
          <w:rFonts w:ascii="Helvetica" w:eastAsia="Times New Roman" w:hAnsi="Helvetica" w:cs="Helvetica"/>
          <w:color w:val="333333"/>
          <w:sz w:val="21"/>
          <w:szCs w:val="21"/>
          <w:lang w:eastAsia="hr-HR"/>
        </w:rPr>
        <w:t> </w:t>
      </w:r>
    </w:p>
    <w:sectPr w:rsidR="004D1CC3" w:rsidRPr="00E919ED" w:rsidSect="004D1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509A"/>
    <w:multiLevelType w:val="multilevel"/>
    <w:tmpl w:val="CD942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E2A9C"/>
    <w:multiLevelType w:val="multilevel"/>
    <w:tmpl w:val="9808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D216B"/>
    <w:multiLevelType w:val="multilevel"/>
    <w:tmpl w:val="8DA0B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C389B"/>
    <w:multiLevelType w:val="multilevel"/>
    <w:tmpl w:val="8EDC0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BB5403"/>
    <w:multiLevelType w:val="multilevel"/>
    <w:tmpl w:val="83B8D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8E6012"/>
    <w:multiLevelType w:val="multilevel"/>
    <w:tmpl w:val="A93A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732A0F"/>
    <w:multiLevelType w:val="multilevel"/>
    <w:tmpl w:val="66763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2823F1"/>
    <w:multiLevelType w:val="multilevel"/>
    <w:tmpl w:val="22407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1A41B9"/>
    <w:multiLevelType w:val="multilevel"/>
    <w:tmpl w:val="0F163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F07700"/>
    <w:multiLevelType w:val="multilevel"/>
    <w:tmpl w:val="FDC2C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5D3925"/>
    <w:multiLevelType w:val="multilevel"/>
    <w:tmpl w:val="0980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065F4A"/>
    <w:multiLevelType w:val="multilevel"/>
    <w:tmpl w:val="E1644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9C42EC"/>
    <w:multiLevelType w:val="multilevel"/>
    <w:tmpl w:val="54FE0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0922C0"/>
    <w:multiLevelType w:val="hybridMultilevel"/>
    <w:tmpl w:val="BDF02076"/>
    <w:lvl w:ilvl="0" w:tplc="041A000F">
      <w:start w:val="1"/>
      <w:numFmt w:val="decimal"/>
      <w:lvlText w:val="%1."/>
      <w:lvlJc w:val="left"/>
      <w:pPr>
        <w:ind w:left="735" w:hanging="360"/>
      </w:p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9"/>
  </w:num>
  <w:num w:numId="5">
    <w:abstractNumId w:val="5"/>
  </w:num>
  <w:num w:numId="6">
    <w:abstractNumId w:val="7"/>
  </w:num>
  <w:num w:numId="7">
    <w:abstractNumId w:val="2"/>
  </w:num>
  <w:num w:numId="8">
    <w:abstractNumId w:val="10"/>
  </w:num>
  <w:num w:numId="9">
    <w:abstractNumId w:val="4"/>
  </w:num>
  <w:num w:numId="10">
    <w:abstractNumId w:val="12"/>
  </w:num>
  <w:num w:numId="11">
    <w:abstractNumId w:val="11"/>
  </w:num>
  <w:num w:numId="12">
    <w:abstractNumId w:val="8"/>
  </w:num>
  <w:num w:numId="13">
    <w:abstractNumId w:val="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1666"/>
    <w:rsid w:val="0049548A"/>
    <w:rsid w:val="004D1CC3"/>
    <w:rsid w:val="009C3B81"/>
    <w:rsid w:val="009D3B42"/>
    <w:rsid w:val="00DF3F05"/>
    <w:rsid w:val="00DF4448"/>
    <w:rsid w:val="00E919ED"/>
    <w:rsid w:val="00F21666"/>
    <w:rsid w:val="00FE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CC3"/>
  </w:style>
  <w:style w:type="paragraph" w:styleId="Heading3">
    <w:name w:val="heading 3"/>
    <w:basedOn w:val="Normal"/>
    <w:link w:val="Heading3Char"/>
    <w:uiPriority w:val="9"/>
    <w:qFormat/>
    <w:rsid w:val="00F216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21666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F21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77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2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5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93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7120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0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5653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971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111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879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0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4157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7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2328">
                  <w:marLeft w:val="36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93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8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1174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9877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1868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7899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1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684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2241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79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0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2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82862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0998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90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7643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747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571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1166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301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245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2217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22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962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30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4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7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Stomatološki Fakultet</Company>
  <LinksUpToDate>false</LinksUpToDate>
  <CharactersWithSpaces>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Granić</dc:creator>
  <cp:lastModifiedBy>Marko Granić</cp:lastModifiedBy>
  <cp:revision>2</cp:revision>
  <dcterms:created xsi:type="dcterms:W3CDTF">2018-01-23T08:26:00Z</dcterms:created>
  <dcterms:modified xsi:type="dcterms:W3CDTF">2018-01-23T08:26:00Z</dcterms:modified>
</cp:coreProperties>
</file>