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DE" w:rsidRPr="00474CDE" w:rsidRDefault="00474CDE" w:rsidP="00474CDE">
      <w:pPr>
        <w:spacing w:line="276" w:lineRule="auto"/>
        <w:rPr>
          <w:rFonts w:cstheme="minorHAnsi"/>
          <w:b/>
          <w:sz w:val="24"/>
          <w:szCs w:val="24"/>
          <w:lang w:val="hr-HR"/>
        </w:rPr>
      </w:pPr>
      <w:r w:rsidRPr="00474CDE">
        <w:rPr>
          <w:rFonts w:cs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95015" cy="600075"/>
            <wp:effectExtent l="0" t="0" r="635" b="9525"/>
            <wp:wrapTight wrapText="bothSides">
              <wp:wrapPolygon edited="0">
                <wp:start x="0" y="0"/>
                <wp:lineTo x="0" y="21257"/>
                <wp:lineTo x="21479" y="21257"/>
                <wp:lineTo x="21479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4CDE" w:rsidRPr="00474CDE" w:rsidRDefault="00474CDE" w:rsidP="00474CDE">
      <w:pPr>
        <w:spacing w:line="276" w:lineRule="auto"/>
        <w:rPr>
          <w:rFonts w:cstheme="minorHAnsi"/>
          <w:b/>
          <w:sz w:val="24"/>
          <w:szCs w:val="24"/>
          <w:lang w:val="hr-HR"/>
        </w:rPr>
      </w:pPr>
    </w:p>
    <w:p w:rsidR="002169F6" w:rsidRDefault="006C4934" w:rsidP="00474CDE">
      <w:pPr>
        <w:spacing w:line="276" w:lineRule="auto"/>
        <w:jc w:val="center"/>
        <w:rPr>
          <w:rFonts w:cstheme="minorHAnsi"/>
          <w:b/>
          <w:sz w:val="32"/>
          <w:szCs w:val="24"/>
          <w:lang w:val="hr-HR"/>
        </w:rPr>
      </w:pPr>
      <w:r w:rsidRPr="00474CDE">
        <w:rPr>
          <w:rFonts w:cstheme="minorHAnsi"/>
          <w:b/>
          <w:sz w:val="32"/>
          <w:szCs w:val="24"/>
          <w:lang w:val="hr-HR"/>
        </w:rPr>
        <w:t>Exam</w:t>
      </w:r>
      <w:r w:rsidR="004375F2" w:rsidRPr="00474CDE">
        <w:rPr>
          <w:rFonts w:cstheme="minorHAnsi"/>
          <w:b/>
          <w:sz w:val="32"/>
          <w:szCs w:val="24"/>
          <w:lang w:val="hr-HR"/>
        </w:rPr>
        <w:t xml:space="preserve"> – list of questions</w:t>
      </w:r>
      <w:r w:rsidR="00474CDE" w:rsidRPr="00474CDE">
        <w:rPr>
          <w:rFonts w:cstheme="minorHAnsi"/>
          <w:b/>
          <w:sz w:val="32"/>
          <w:szCs w:val="24"/>
          <w:lang w:val="hr-HR"/>
        </w:rPr>
        <w:t xml:space="preserve"> 202</w:t>
      </w:r>
      <w:r w:rsidR="00624FA2">
        <w:rPr>
          <w:rFonts w:cstheme="minorHAnsi"/>
          <w:b/>
          <w:sz w:val="32"/>
          <w:szCs w:val="24"/>
          <w:lang w:val="hr-HR"/>
        </w:rPr>
        <w:t>2</w:t>
      </w:r>
      <w:r w:rsidR="00474CDE" w:rsidRPr="00474CDE">
        <w:rPr>
          <w:rFonts w:cstheme="minorHAnsi"/>
          <w:b/>
          <w:sz w:val="32"/>
          <w:szCs w:val="24"/>
          <w:lang w:val="hr-HR"/>
        </w:rPr>
        <w:t>/2</w:t>
      </w:r>
      <w:r w:rsidR="00624FA2">
        <w:rPr>
          <w:rFonts w:cstheme="minorHAnsi"/>
          <w:b/>
          <w:sz w:val="32"/>
          <w:szCs w:val="24"/>
          <w:lang w:val="hr-HR"/>
        </w:rPr>
        <w:t>3</w:t>
      </w:r>
    </w:p>
    <w:p w:rsidR="00474CDE" w:rsidRPr="00474CDE" w:rsidRDefault="00474CDE" w:rsidP="00474CDE">
      <w:pPr>
        <w:spacing w:line="276" w:lineRule="auto"/>
        <w:jc w:val="center"/>
        <w:rPr>
          <w:rFonts w:cstheme="minorHAnsi"/>
          <w:b/>
          <w:sz w:val="32"/>
          <w:szCs w:val="24"/>
          <w:lang w:val="hr-HR"/>
        </w:rPr>
      </w:pPr>
    </w:p>
    <w:p w:rsidR="006C4934" w:rsidRPr="00474CDE" w:rsidRDefault="006C4934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1. </w:t>
      </w:r>
      <w:proofErr w:type="spellStart"/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Chromosomopath</w:t>
      </w:r>
      <w:r w:rsidR="00E54FC4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ies</w:t>
      </w:r>
      <w:proofErr w:type="spellEnd"/>
    </w:p>
    <w:p w:rsidR="006C4934" w:rsidRPr="00474CDE" w:rsidRDefault="009F7806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>
        <w:rPr>
          <w:rFonts w:eastAsia="Times New Roman" w:cstheme="minorHAnsi"/>
          <w:color w:val="202124"/>
          <w:sz w:val="24"/>
          <w:szCs w:val="24"/>
          <w:lang w:val="en" w:eastAsia="en-GB"/>
        </w:rPr>
        <w:t>2</w:t>
      </w:r>
      <w:r w:rsidR="006C4934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Sex chromosome abnormalities</w:t>
      </w:r>
    </w:p>
    <w:p w:rsidR="006C4934" w:rsidRPr="00474CDE" w:rsidRDefault="009F7806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>
        <w:rPr>
          <w:rFonts w:eastAsia="Times New Roman" w:cstheme="minorHAnsi"/>
          <w:color w:val="202124"/>
          <w:sz w:val="24"/>
          <w:szCs w:val="24"/>
          <w:lang w:val="en" w:eastAsia="en-GB"/>
        </w:rPr>
        <w:t>3</w:t>
      </w:r>
      <w:r w:rsidR="006C4934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Structural chromosome abnormalities</w:t>
      </w:r>
      <w:r w:rsidR="00624FA2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 – common syndromes</w:t>
      </w:r>
    </w:p>
    <w:p w:rsidR="006C4934" w:rsidRPr="00474CDE" w:rsidRDefault="009F7806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>
        <w:rPr>
          <w:rFonts w:eastAsia="Times New Roman" w:cstheme="minorHAnsi"/>
          <w:color w:val="202124"/>
          <w:sz w:val="24"/>
          <w:szCs w:val="24"/>
          <w:lang w:val="en" w:eastAsia="en-GB"/>
        </w:rPr>
        <w:t>4</w:t>
      </w:r>
      <w:r w:rsidR="006C4934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</w:t>
      </w:r>
      <w:r w:rsidR="00A264ED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Classification</w:t>
      </w:r>
      <w:r w:rsidR="006C4934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 and basic characteristics of periods of growth and development in childhood</w:t>
      </w:r>
    </w:p>
    <w:p w:rsidR="006C4934" w:rsidRPr="00474CDE" w:rsidRDefault="009F7806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>
        <w:rPr>
          <w:rFonts w:eastAsia="Times New Roman" w:cstheme="minorHAnsi"/>
          <w:color w:val="202124"/>
          <w:sz w:val="24"/>
          <w:szCs w:val="24"/>
          <w:lang w:val="en" w:eastAsia="en-GB"/>
        </w:rPr>
        <w:t>5</w:t>
      </w:r>
      <w:r w:rsidR="006C4934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</w:t>
      </w:r>
      <w:r w:rsidR="004947CF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Monitoring</w:t>
      </w:r>
      <w:r w:rsidR="006C4934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 growth and development in children</w:t>
      </w:r>
    </w:p>
    <w:p w:rsidR="006C4934" w:rsidRPr="00474CDE" w:rsidRDefault="009F7806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>
        <w:rPr>
          <w:rFonts w:eastAsia="Times New Roman" w:cstheme="minorHAnsi"/>
          <w:color w:val="202124"/>
          <w:sz w:val="24"/>
          <w:szCs w:val="24"/>
          <w:lang w:val="en" w:eastAsia="en-GB"/>
        </w:rPr>
        <w:t>6</w:t>
      </w:r>
      <w:r w:rsidR="006C4934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Physiological characteristics of the newborn</w:t>
      </w:r>
      <w:r w:rsidR="00FC0D33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, adaptation to </w:t>
      </w:r>
      <w:proofErr w:type="spellStart"/>
      <w:r w:rsidR="00FC0D33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extrauterine</w:t>
      </w:r>
      <w:proofErr w:type="spellEnd"/>
      <w:r w:rsidR="00FC0D33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 life, gestational age classification</w:t>
      </w:r>
    </w:p>
    <w:p w:rsidR="006C4934" w:rsidRPr="00474CDE" w:rsidRDefault="009F7806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>
        <w:rPr>
          <w:rFonts w:eastAsia="Times New Roman" w:cstheme="minorHAnsi"/>
          <w:color w:val="202124"/>
          <w:sz w:val="24"/>
          <w:szCs w:val="24"/>
          <w:lang w:val="en" w:eastAsia="en-GB"/>
        </w:rPr>
        <w:t>7</w:t>
      </w:r>
      <w:r w:rsidR="006C4934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</w:t>
      </w:r>
      <w:r w:rsidR="00FC0D33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Premature baby –differentiate features, complications of prematurity</w:t>
      </w:r>
    </w:p>
    <w:p w:rsidR="004F4D8F" w:rsidRPr="00474CDE" w:rsidRDefault="009F7806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>
        <w:rPr>
          <w:rFonts w:eastAsia="Times New Roman" w:cstheme="minorHAnsi"/>
          <w:color w:val="202124"/>
          <w:sz w:val="24"/>
          <w:szCs w:val="24"/>
          <w:lang w:val="en" w:eastAsia="en-GB"/>
        </w:rPr>
        <w:t>8</w:t>
      </w:r>
      <w:r w:rsidR="006C4934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</w:t>
      </w:r>
      <w:r w:rsidR="004F4D8F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Nutrition in newborns and infants (energy needs, natural and artificial nutrition, supplementation</w:t>
      </w:r>
      <w:r w:rsidR="004375F2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, weaning</w:t>
      </w:r>
      <w:r w:rsidR="004F4D8F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)</w:t>
      </w:r>
    </w:p>
    <w:p w:rsidR="004F4D8F" w:rsidRPr="00474CDE" w:rsidRDefault="009F7806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>
        <w:rPr>
          <w:rFonts w:eastAsia="Times New Roman" w:cstheme="minorHAnsi"/>
          <w:color w:val="202124"/>
          <w:sz w:val="24"/>
          <w:szCs w:val="24"/>
          <w:lang w:val="en" w:eastAsia="en-GB"/>
        </w:rPr>
        <w:t>9</w:t>
      </w:r>
      <w:r w:rsidR="004F4D8F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</w:t>
      </w:r>
      <w:r w:rsidR="004375F2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E</w:t>
      </w:r>
      <w:r w:rsidR="004F4D8F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ating disorders</w:t>
      </w:r>
    </w:p>
    <w:p w:rsidR="00106EE7" w:rsidRPr="00474CDE" w:rsidRDefault="00106EE7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1</w:t>
      </w:r>
      <w:r w:rsidR="009F7806">
        <w:rPr>
          <w:rFonts w:eastAsia="Times New Roman" w:cstheme="minorHAnsi"/>
          <w:color w:val="202124"/>
          <w:sz w:val="24"/>
          <w:szCs w:val="24"/>
          <w:lang w:val="en" w:eastAsia="en-GB"/>
        </w:rPr>
        <w:t>0</w:t>
      </w: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Diabetes in childhood</w:t>
      </w:r>
    </w:p>
    <w:p w:rsidR="00106EE7" w:rsidRPr="00474CDE" w:rsidRDefault="00106EE7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1</w:t>
      </w:r>
      <w:r w:rsidR="009F7806">
        <w:rPr>
          <w:rFonts w:eastAsia="Times New Roman" w:cstheme="minorHAnsi"/>
          <w:color w:val="202124"/>
          <w:sz w:val="24"/>
          <w:szCs w:val="24"/>
          <w:lang w:val="en" w:eastAsia="en-GB"/>
        </w:rPr>
        <w:t>1</w:t>
      </w: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Thyroid disease</w:t>
      </w:r>
    </w:p>
    <w:p w:rsidR="00106EE7" w:rsidRPr="00474CDE" w:rsidRDefault="00106EE7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1</w:t>
      </w:r>
      <w:r w:rsidR="00520265">
        <w:rPr>
          <w:rFonts w:eastAsia="Times New Roman" w:cstheme="minorHAnsi"/>
          <w:color w:val="202124"/>
          <w:sz w:val="24"/>
          <w:szCs w:val="24"/>
          <w:lang w:val="en" w:eastAsia="en-GB"/>
        </w:rPr>
        <w:t>2</w:t>
      </w: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</w:t>
      </w:r>
      <w:r w:rsidR="00A264ED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Delayed</w:t>
      </w: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 growth in childhood</w:t>
      </w:r>
    </w:p>
    <w:p w:rsidR="00106EE7" w:rsidRPr="00474CDE" w:rsidRDefault="00106EE7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1</w:t>
      </w:r>
      <w:r w:rsidR="00520265">
        <w:rPr>
          <w:rFonts w:eastAsia="Times New Roman" w:cstheme="minorHAnsi"/>
          <w:color w:val="202124"/>
          <w:sz w:val="24"/>
          <w:szCs w:val="24"/>
          <w:lang w:val="en" w:eastAsia="en-GB"/>
        </w:rPr>
        <w:t>3</w:t>
      </w: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Pre</w:t>
      </w:r>
      <w:r w:rsidR="00A264ED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cocious</w:t>
      </w: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 puberty</w:t>
      </w:r>
    </w:p>
    <w:p w:rsidR="00883F26" w:rsidRPr="00474CDE" w:rsidRDefault="00883F26" w:rsidP="00474CDE">
      <w:pPr>
        <w:shd w:val="clear" w:color="auto" w:fill="F8F9FA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1</w:t>
      </w:r>
      <w:r w:rsidR="00520265">
        <w:rPr>
          <w:rFonts w:eastAsia="Times New Roman" w:cstheme="minorHAnsi"/>
          <w:color w:val="202124"/>
          <w:sz w:val="24"/>
          <w:szCs w:val="24"/>
          <w:lang w:val="en" w:eastAsia="en-GB"/>
        </w:rPr>
        <w:t>4</w:t>
      </w: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Asthma</w:t>
      </w:r>
    </w:p>
    <w:p w:rsidR="005F2943" w:rsidRPr="00474CDE" w:rsidRDefault="005F2943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1</w:t>
      </w:r>
      <w:r w:rsidR="00520265">
        <w:rPr>
          <w:rFonts w:eastAsia="Times New Roman" w:cstheme="minorHAnsi"/>
          <w:color w:val="202124"/>
          <w:sz w:val="24"/>
          <w:szCs w:val="24"/>
          <w:lang w:val="en" w:eastAsia="en-GB"/>
        </w:rPr>
        <w:t>5</w:t>
      </w: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Inf</w:t>
      </w:r>
      <w:r w:rsidR="004375F2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ectious</w:t>
      </w: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 diseases of central nervous system</w:t>
      </w:r>
      <w:r w:rsidR="0031264E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 </w:t>
      </w:r>
    </w:p>
    <w:p w:rsidR="005F2943" w:rsidRPr="00474CDE" w:rsidRDefault="005F2943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1</w:t>
      </w:r>
      <w:r w:rsidR="00520265">
        <w:rPr>
          <w:rFonts w:eastAsia="Times New Roman" w:cstheme="minorHAnsi"/>
          <w:color w:val="202124"/>
          <w:sz w:val="24"/>
          <w:szCs w:val="24"/>
          <w:lang w:val="en" w:eastAsia="en-GB"/>
        </w:rPr>
        <w:t>6</w:t>
      </w: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Febrile </w:t>
      </w:r>
      <w:r w:rsidR="004375F2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seizures</w:t>
      </w:r>
      <w:r w:rsidR="0031264E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 (convulsions)</w:t>
      </w:r>
    </w:p>
    <w:p w:rsidR="005F2943" w:rsidRPr="00474CDE" w:rsidRDefault="00A264ED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1</w:t>
      </w:r>
      <w:r w:rsidR="00520265">
        <w:rPr>
          <w:rFonts w:eastAsia="Times New Roman" w:cstheme="minorHAnsi"/>
          <w:color w:val="202124"/>
          <w:sz w:val="24"/>
          <w:szCs w:val="24"/>
          <w:lang w:val="en" w:eastAsia="en-GB"/>
        </w:rPr>
        <w:t>7</w:t>
      </w:r>
      <w:r w:rsidR="005F2943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Childhood epilepsy</w:t>
      </w:r>
    </w:p>
    <w:p w:rsidR="005F2943" w:rsidRPr="00474CDE" w:rsidRDefault="0031264E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1</w:t>
      </w:r>
      <w:r w:rsidR="00520265">
        <w:rPr>
          <w:rFonts w:eastAsia="Times New Roman" w:cstheme="minorHAnsi"/>
          <w:color w:val="202124"/>
          <w:sz w:val="24"/>
          <w:szCs w:val="24"/>
          <w:lang w:val="en" w:eastAsia="en-GB"/>
        </w:rPr>
        <w:t>8</w:t>
      </w:r>
      <w:r w:rsidR="005F2943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Headaches in children</w:t>
      </w:r>
    </w:p>
    <w:p w:rsidR="005F2943" w:rsidRPr="00474CDE" w:rsidRDefault="00520265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>
        <w:rPr>
          <w:rFonts w:eastAsia="Times New Roman" w:cstheme="minorHAnsi"/>
          <w:color w:val="202124"/>
          <w:sz w:val="24"/>
          <w:szCs w:val="24"/>
          <w:lang w:val="en" w:eastAsia="en-GB"/>
        </w:rPr>
        <w:t>19</w:t>
      </w:r>
      <w:r w:rsidR="005F2943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Cerebral palsy</w:t>
      </w:r>
    </w:p>
    <w:p w:rsidR="002919EB" w:rsidRPr="00474CDE" w:rsidRDefault="00447885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2</w:t>
      </w:r>
      <w:r w:rsidR="00C7221A">
        <w:rPr>
          <w:rFonts w:eastAsia="Times New Roman" w:cstheme="minorHAnsi"/>
          <w:color w:val="202124"/>
          <w:sz w:val="24"/>
          <w:szCs w:val="24"/>
          <w:lang w:val="en" w:eastAsia="en-GB"/>
        </w:rPr>
        <w:t>0</w:t>
      </w:r>
      <w:r w:rsidR="0031264E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</w:t>
      </w:r>
      <w:r w:rsidR="002919EB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 Diseases of the upper respiratory </w:t>
      </w:r>
      <w:r w:rsidR="00B97115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system</w:t>
      </w:r>
      <w:r w:rsidR="00A264ED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 (croup, </w:t>
      </w:r>
      <w:r w:rsidR="00B97115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streptococcal </w:t>
      </w:r>
      <w:r w:rsidR="00A264ED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pharyngitis, </w:t>
      </w:r>
      <w:r w:rsidR="00B97115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acute </w:t>
      </w:r>
      <w:r w:rsidR="00A264ED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otitis media)</w:t>
      </w:r>
    </w:p>
    <w:p w:rsidR="002919EB" w:rsidRPr="00474CDE" w:rsidRDefault="00447885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2</w:t>
      </w:r>
      <w:r w:rsidR="00C7221A">
        <w:rPr>
          <w:rFonts w:eastAsia="Times New Roman" w:cstheme="minorHAnsi"/>
          <w:color w:val="202124"/>
          <w:sz w:val="24"/>
          <w:szCs w:val="24"/>
          <w:lang w:val="en" w:eastAsia="en-GB"/>
        </w:rPr>
        <w:t>1</w:t>
      </w:r>
      <w:r w:rsidR="002919EB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</w:t>
      </w:r>
      <w:r w:rsidR="00B97115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Diseases of the lower respiratory system</w:t>
      </w:r>
      <w:r w:rsidR="002919EB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 </w:t>
      </w:r>
      <w:r w:rsidR="00A264ED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(bronchiolitis, pneumonia)</w:t>
      </w:r>
    </w:p>
    <w:p w:rsidR="002919EB" w:rsidRPr="00474CDE" w:rsidRDefault="00447885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2</w:t>
      </w:r>
      <w:r w:rsidR="00C7221A">
        <w:rPr>
          <w:rFonts w:eastAsia="Times New Roman" w:cstheme="minorHAnsi"/>
          <w:color w:val="202124"/>
          <w:sz w:val="24"/>
          <w:szCs w:val="24"/>
          <w:lang w:val="en" w:eastAsia="en-GB"/>
        </w:rPr>
        <w:t>2</w:t>
      </w:r>
      <w:r w:rsidR="002919EB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Congenital heart defects</w:t>
      </w:r>
    </w:p>
    <w:p w:rsidR="002919EB" w:rsidRPr="00474CDE" w:rsidRDefault="00447885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2</w:t>
      </w:r>
      <w:r w:rsidR="00C7221A">
        <w:rPr>
          <w:rFonts w:eastAsia="Times New Roman" w:cstheme="minorHAnsi"/>
          <w:color w:val="202124"/>
          <w:sz w:val="24"/>
          <w:szCs w:val="24"/>
          <w:lang w:val="en" w:eastAsia="en-GB"/>
        </w:rPr>
        <w:t>3</w:t>
      </w:r>
      <w:r w:rsidR="002919EB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</w:t>
      </w:r>
      <w:r w:rsidR="00B97115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Infective endocarditis prophylaxis</w:t>
      </w:r>
    </w:p>
    <w:p w:rsidR="002919EB" w:rsidRPr="00474CDE" w:rsidRDefault="00447885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2</w:t>
      </w:r>
      <w:r w:rsidR="00C7221A">
        <w:rPr>
          <w:rFonts w:eastAsia="Times New Roman" w:cstheme="minorHAnsi"/>
          <w:color w:val="202124"/>
          <w:sz w:val="24"/>
          <w:szCs w:val="24"/>
          <w:lang w:val="en" w:eastAsia="en-GB"/>
        </w:rPr>
        <w:t>4</w:t>
      </w:r>
      <w:r w:rsidR="002919EB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</w:t>
      </w:r>
      <w:r w:rsidR="00682CCE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Gastroesophageal reflux disease (</w:t>
      </w:r>
      <w:r w:rsidR="00B97115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GERD</w:t>
      </w:r>
      <w:r w:rsidR="00682CCE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)</w:t>
      </w:r>
    </w:p>
    <w:p w:rsidR="002919EB" w:rsidRPr="00474CDE" w:rsidRDefault="00447885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2</w:t>
      </w:r>
      <w:r w:rsidR="00C7221A">
        <w:rPr>
          <w:rFonts w:eastAsia="Times New Roman" w:cstheme="minorHAnsi"/>
          <w:color w:val="202124"/>
          <w:sz w:val="24"/>
          <w:szCs w:val="24"/>
          <w:lang w:val="en" w:eastAsia="en-GB"/>
        </w:rPr>
        <w:t>5</w:t>
      </w:r>
      <w:r w:rsidR="002919EB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</w:t>
      </w:r>
      <w:r w:rsidR="0072398A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Inflammatory bowel disease (IBD)</w:t>
      </w:r>
    </w:p>
    <w:p w:rsidR="002919EB" w:rsidRPr="00474CDE" w:rsidRDefault="00447885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2</w:t>
      </w:r>
      <w:r w:rsidR="00C7221A">
        <w:rPr>
          <w:rFonts w:eastAsia="Times New Roman" w:cstheme="minorHAnsi"/>
          <w:color w:val="202124"/>
          <w:sz w:val="24"/>
          <w:szCs w:val="24"/>
          <w:lang w:val="en" w:eastAsia="en-GB"/>
        </w:rPr>
        <w:t>6</w:t>
      </w:r>
      <w:r w:rsidR="002919EB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</w:t>
      </w:r>
      <w:r w:rsidR="0072398A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Coeliac disease</w:t>
      </w:r>
    </w:p>
    <w:p w:rsidR="00A50E6C" w:rsidRPr="00474CDE" w:rsidRDefault="00D52188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2</w:t>
      </w:r>
      <w:r w:rsidR="00C7221A">
        <w:rPr>
          <w:rFonts w:eastAsia="Times New Roman" w:cstheme="minorHAnsi"/>
          <w:color w:val="202124"/>
          <w:sz w:val="24"/>
          <w:szCs w:val="24"/>
          <w:lang w:val="en" w:eastAsia="en-GB"/>
        </w:rPr>
        <w:t>7</w:t>
      </w:r>
      <w:r w:rsidR="00A50E6C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Vesicoureteral reflux</w:t>
      </w:r>
      <w:r w:rsidR="007E122E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 (VUR)</w:t>
      </w:r>
    </w:p>
    <w:p w:rsidR="00A50E6C" w:rsidRPr="00474CDE" w:rsidRDefault="00D52188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2</w:t>
      </w:r>
      <w:r w:rsidR="00C7221A">
        <w:rPr>
          <w:rFonts w:eastAsia="Times New Roman" w:cstheme="minorHAnsi"/>
          <w:color w:val="202124"/>
          <w:sz w:val="24"/>
          <w:szCs w:val="24"/>
          <w:lang w:val="en" w:eastAsia="en-GB"/>
        </w:rPr>
        <w:t>8</w:t>
      </w:r>
      <w:r w:rsidR="00A50E6C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</w:t>
      </w:r>
      <w:r w:rsidR="007E122E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Urinary tract infections</w:t>
      </w:r>
    </w:p>
    <w:p w:rsidR="00A50E6C" w:rsidRPr="00474CDE" w:rsidRDefault="00C7221A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>
        <w:rPr>
          <w:rFonts w:eastAsia="Times New Roman" w:cstheme="minorHAnsi"/>
          <w:color w:val="202124"/>
          <w:sz w:val="24"/>
          <w:szCs w:val="24"/>
          <w:lang w:val="en" w:eastAsia="en-GB"/>
        </w:rPr>
        <w:t>29</w:t>
      </w:r>
      <w:r w:rsidR="00A50E6C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Anemia in childhood</w:t>
      </w:r>
    </w:p>
    <w:p w:rsidR="00A50E6C" w:rsidRPr="00474CDE" w:rsidRDefault="00A264ED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3</w:t>
      </w:r>
      <w:r w:rsidR="00C7221A">
        <w:rPr>
          <w:rFonts w:eastAsia="Times New Roman" w:cstheme="minorHAnsi"/>
          <w:color w:val="202124"/>
          <w:sz w:val="24"/>
          <w:szCs w:val="24"/>
          <w:lang w:val="en" w:eastAsia="en-GB"/>
        </w:rPr>
        <w:t>0</w:t>
      </w:r>
      <w:r w:rsidR="00A50E6C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</w:t>
      </w:r>
      <w:r w:rsidR="00502C40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Coagulation disorders</w:t>
      </w:r>
    </w:p>
    <w:p w:rsidR="00A264ED" w:rsidRPr="00474CDE" w:rsidRDefault="00A264ED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val="en"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3</w:t>
      </w:r>
      <w:r w:rsidR="00C7221A">
        <w:rPr>
          <w:rFonts w:eastAsia="Times New Roman" w:cstheme="minorHAnsi"/>
          <w:color w:val="202124"/>
          <w:sz w:val="24"/>
          <w:szCs w:val="24"/>
          <w:lang w:val="en" w:eastAsia="en-GB"/>
        </w:rPr>
        <w:t>1</w:t>
      </w:r>
      <w:r w:rsidR="00A50E6C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. </w:t>
      </w: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Anaphylaxis</w:t>
      </w:r>
    </w:p>
    <w:p w:rsidR="00A50E6C" w:rsidRPr="00474CDE" w:rsidRDefault="00A264ED" w:rsidP="00474CD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3</w:t>
      </w:r>
      <w:r w:rsidR="00C7221A">
        <w:rPr>
          <w:rFonts w:eastAsia="Times New Roman" w:cstheme="minorHAnsi"/>
          <w:color w:val="202124"/>
          <w:sz w:val="24"/>
          <w:szCs w:val="24"/>
          <w:lang w:val="en" w:eastAsia="en-GB"/>
        </w:rPr>
        <w:t>2</w:t>
      </w:r>
      <w:bookmarkStart w:id="0" w:name="_GoBack"/>
      <w:bookmarkEnd w:id="0"/>
      <w:r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>. Poisoning</w:t>
      </w:r>
      <w:r w:rsidR="00D52188" w:rsidRPr="00474CDE">
        <w:rPr>
          <w:rFonts w:eastAsia="Times New Roman" w:cstheme="minorHAnsi"/>
          <w:color w:val="202124"/>
          <w:sz w:val="24"/>
          <w:szCs w:val="24"/>
          <w:lang w:val="en" w:eastAsia="en-GB"/>
        </w:rPr>
        <w:t xml:space="preserve"> in children</w:t>
      </w:r>
    </w:p>
    <w:p w:rsidR="006C4934" w:rsidRPr="00474CDE" w:rsidRDefault="006C4934" w:rsidP="00474CDE">
      <w:pPr>
        <w:spacing w:line="276" w:lineRule="auto"/>
        <w:rPr>
          <w:rFonts w:cstheme="minorHAnsi"/>
          <w:sz w:val="24"/>
          <w:szCs w:val="24"/>
          <w:lang w:val="hr-HR"/>
        </w:rPr>
      </w:pPr>
    </w:p>
    <w:sectPr w:rsidR="006C4934" w:rsidRPr="00474CDE" w:rsidSect="00474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44AC0"/>
    <w:multiLevelType w:val="hybridMultilevel"/>
    <w:tmpl w:val="826870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34"/>
    <w:rsid w:val="00106EE7"/>
    <w:rsid w:val="002169F6"/>
    <w:rsid w:val="002919EB"/>
    <w:rsid w:val="0031264E"/>
    <w:rsid w:val="004375F2"/>
    <w:rsid w:val="00447885"/>
    <w:rsid w:val="00474CDE"/>
    <w:rsid w:val="004947CF"/>
    <w:rsid w:val="004F4D8F"/>
    <w:rsid w:val="00502C40"/>
    <w:rsid w:val="00520265"/>
    <w:rsid w:val="005F2943"/>
    <w:rsid w:val="00611EEA"/>
    <w:rsid w:val="00624FA2"/>
    <w:rsid w:val="00673EF4"/>
    <w:rsid w:val="00682CCE"/>
    <w:rsid w:val="006C4934"/>
    <w:rsid w:val="0072398A"/>
    <w:rsid w:val="007E122E"/>
    <w:rsid w:val="00883F26"/>
    <w:rsid w:val="009F7806"/>
    <w:rsid w:val="00A264ED"/>
    <w:rsid w:val="00A50E6C"/>
    <w:rsid w:val="00B74BD1"/>
    <w:rsid w:val="00B97115"/>
    <w:rsid w:val="00C7221A"/>
    <w:rsid w:val="00D52188"/>
    <w:rsid w:val="00E54FC4"/>
    <w:rsid w:val="00F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2E41"/>
  <w15:chartTrackingRefBased/>
  <w15:docId w15:val="{ECDF60D3-91C0-4FD9-AA6D-465263BF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4BD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4BD1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cp:lastPrinted>2022-02-03T13:04:00Z</cp:lastPrinted>
  <dcterms:created xsi:type="dcterms:W3CDTF">2022-11-30T16:16:00Z</dcterms:created>
  <dcterms:modified xsi:type="dcterms:W3CDTF">2022-11-30T16:22:00Z</dcterms:modified>
</cp:coreProperties>
</file>