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432A42" w:rsidRPr="007D4A34" w:rsidTr="003A0D20">
        <w:trPr>
          <w:trHeight w:val="2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42" w:rsidRPr="007D4A34" w:rsidRDefault="00432A42" w:rsidP="003A0D20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ETIKA  (seminari u blok satu)</w:t>
            </w:r>
          </w:p>
        </w:tc>
      </w:tr>
      <w:tr w:rsidR="00432A42" w:rsidRPr="007D4A34" w:rsidTr="003A0D20">
        <w:trPr>
          <w:trHeight w:val="2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Srijeda 8.15 – 9.45h,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Gundulićeva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</w:tbl>
    <w:p w:rsidR="00C60E8C" w:rsidRDefault="00C6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432A42" w:rsidTr="00432A42">
        <w:tc>
          <w:tcPr>
            <w:tcW w:w="1555" w:type="dxa"/>
          </w:tcPr>
          <w:p w:rsidR="00432A42" w:rsidRDefault="00432A42">
            <w:r>
              <w:t>Datum</w:t>
            </w:r>
          </w:p>
        </w:tc>
        <w:tc>
          <w:tcPr>
            <w:tcW w:w="4486" w:type="dxa"/>
          </w:tcPr>
          <w:p w:rsidR="00432A42" w:rsidRDefault="00432A42">
            <w:r>
              <w:t>Tema</w:t>
            </w:r>
          </w:p>
        </w:tc>
        <w:tc>
          <w:tcPr>
            <w:tcW w:w="3021" w:type="dxa"/>
          </w:tcPr>
          <w:p w:rsidR="00432A42" w:rsidRDefault="00432A42">
            <w:r>
              <w:t>Predavač</w:t>
            </w:r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9.3.2016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A42">
              <w:rPr>
                <w:rFonts w:ascii="Arial" w:hAnsi="Arial" w:cs="Arial"/>
                <w:b/>
                <w:sz w:val="20"/>
                <w:szCs w:val="20"/>
              </w:rPr>
              <w:t>Prepoznavanje elemenata etičkog argumenta</w:t>
            </w:r>
            <w:r w:rsidRPr="00432A42">
              <w:rPr>
                <w:rFonts w:ascii="Arial" w:hAnsi="Arial" w:cs="Arial"/>
                <w:sz w:val="20"/>
                <w:szCs w:val="20"/>
              </w:rPr>
              <w:t xml:space="preserve"> (tvrdnja, razlozi, pretpostavke, zaključak, analogije, itd.)</w:t>
            </w:r>
          </w:p>
        </w:tc>
        <w:tc>
          <w:tcPr>
            <w:tcW w:w="3021" w:type="dxa"/>
          </w:tcPr>
          <w:p w:rsidR="00432A42" w:rsidRDefault="007803CA">
            <w:r>
              <w:t xml:space="preserve">Dr.sc. </w:t>
            </w:r>
            <w:r w:rsidR="00432A42">
              <w:t xml:space="preserve">Nenad </w:t>
            </w:r>
            <w:proofErr w:type="spellStart"/>
            <w:r w:rsidR="00432A42">
              <w:t>Polgar</w:t>
            </w:r>
            <w:proofErr w:type="spellEnd"/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16.3.2016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A42">
              <w:rPr>
                <w:rFonts w:ascii="Arial" w:hAnsi="Arial" w:cs="Arial"/>
                <w:b/>
                <w:sz w:val="20"/>
                <w:szCs w:val="20"/>
              </w:rPr>
              <w:t>Pacijenti sa smanjenim sposobnostima</w:t>
            </w:r>
            <w:r w:rsidRPr="00432A42">
              <w:rPr>
                <w:rFonts w:ascii="Arial" w:hAnsi="Arial" w:cs="Arial"/>
                <w:sz w:val="20"/>
                <w:szCs w:val="20"/>
              </w:rPr>
              <w:t xml:space="preserve"> (odlučivanje o tretmanu osoba sa smanjenim sposobnostima; uloga roditelja i staratelja; sposobnost donošenja autonomnih odluka)</w:t>
            </w:r>
          </w:p>
        </w:tc>
        <w:tc>
          <w:tcPr>
            <w:tcW w:w="3021" w:type="dxa"/>
          </w:tcPr>
          <w:p w:rsidR="00432A42" w:rsidRDefault="007803CA">
            <w:r>
              <w:t>Doc.dr.sc. Jelena Dumančić</w:t>
            </w:r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23.3.2016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A42">
              <w:rPr>
                <w:rFonts w:ascii="Arial" w:hAnsi="Arial" w:cs="Arial"/>
                <w:b/>
                <w:sz w:val="20"/>
                <w:szCs w:val="20"/>
              </w:rPr>
              <w:t>Suradnja s pacijentima</w:t>
            </w:r>
            <w:r w:rsidRPr="00432A42">
              <w:rPr>
                <w:rFonts w:ascii="Arial" w:hAnsi="Arial" w:cs="Arial"/>
                <w:sz w:val="20"/>
                <w:szCs w:val="20"/>
              </w:rPr>
              <w:t xml:space="preserve"> (poticanje informiranosti i suradnje; integritet; autonomija; prekid liječenja nekooperativnog pacijenta)</w:t>
            </w:r>
          </w:p>
        </w:tc>
        <w:tc>
          <w:tcPr>
            <w:tcW w:w="3021" w:type="dxa"/>
          </w:tcPr>
          <w:p w:rsidR="00432A42" w:rsidRDefault="007803CA">
            <w:r>
              <w:t>Prof.dr.sc. Hrvoje Brkić</w:t>
            </w:r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30.3. 2016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A42">
              <w:rPr>
                <w:rFonts w:ascii="Arial" w:hAnsi="Arial" w:cs="Arial"/>
                <w:b/>
                <w:sz w:val="20"/>
                <w:szCs w:val="20"/>
              </w:rPr>
              <w:t>Loš profesionalni ishod i rad</w:t>
            </w:r>
            <w:r w:rsidRPr="00432A42">
              <w:rPr>
                <w:rFonts w:ascii="Arial" w:hAnsi="Arial" w:cs="Arial"/>
                <w:sz w:val="20"/>
                <w:szCs w:val="20"/>
              </w:rPr>
              <w:t xml:space="preserve"> (kako se postaviti kada se uoči loš profesionalni rad nekog kolege; što kada pacijent pita o vrednovanju rada prethodnog doktora dentalne medicine; što kada pacijent ne pita a rad je loš i s posljedicama na trenutno oralno zdravlje; što kada sam liječnik učini loš zahvat i toga je svjestan)</w:t>
            </w:r>
          </w:p>
        </w:tc>
        <w:tc>
          <w:tcPr>
            <w:tcW w:w="3021" w:type="dxa"/>
          </w:tcPr>
          <w:p w:rsidR="00432A42" w:rsidRDefault="007803CA">
            <w:r>
              <w:t>Prof.dr.sc. Paris Simeon</w:t>
            </w:r>
          </w:p>
          <w:p w:rsidR="00EC12E4" w:rsidRDefault="00EC12E4">
            <w:r>
              <w:t xml:space="preserve">Dr.sc. Nenad </w:t>
            </w:r>
            <w:proofErr w:type="spellStart"/>
            <w:r>
              <w:t>Polgar</w:t>
            </w:r>
            <w:bookmarkStart w:id="0" w:name="_GoBack"/>
            <w:bookmarkEnd w:id="0"/>
            <w:proofErr w:type="spellEnd"/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6.4. 2016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A42">
              <w:rPr>
                <w:rFonts w:ascii="Arial" w:hAnsi="Arial" w:cs="Arial"/>
                <w:b/>
                <w:sz w:val="20"/>
                <w:szCs w:val="20"/>
              </w:rPr>
              <w:t>Praktični rad doktora dentalne medicine kao suradnička aktivnost</w:t>
            </w:r>
            <w:r w:rsidRPr="00432A42">
              <w:rPr>
                <w:rFonts w:ascii="Arial" w:hAnsi="Arial" w:cs="Arial"/>
                <w:sz w:val="20"/>
                <w:szCs w:val="20"/>
              </w:rPr>
              <w:t xml:space="preserve"> (suradnja vs. usamljeni jahač; suradnja doktora opće dentalne medicine i specijalista; drugi suradnici u timu; suradnja kroz konflikt)</w:t>
            </w:r>
          </w:p>
        </w:tc>
        <w:tc>
          <w:tcPr>
            <w:tcW w:w="3021" w:type="dxa"/>
          </w:tcPr>
          <w:p w:rsidR="00432A42" w:rsidRDefault="007803CA">
            <w:r>
              <w:t>Doc.dr.sc. Marin Vodanović</w:t>
            </w:r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13.4. 2016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Pr="00432A42" w:rsidRDefault="00432A42" w:rsidP="00432A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A42">
              <w:rPr>
                <w:rFonts w:ascii="Arial" w:hAnsi="Arial" w:cs="Arial"/>
                <w:b/>
                <w:sz w:val="20"/>
                <w:szCs w:val="20"/>
              </w:rPr>
              <w:t>Povjerljivost i pacijentova medicinska dokumentacija</w:t>
            </w:r>
            <w:r w:rsidRPr="00432A42">
              <w:rPr>
                <w:rFonts w:ascii="Arial" w:hAnsi="Arial" w:cs="Arial"/>
                <w:sz w:val="20"/>
                <w:szCs w:val="20"/>
              </w:rPr>
              <w:t xml:space="preserve"> (povjerljivost kao opća profesionalna dužnost; povjerljivost i zdravstveni profesionalci; izuzeće od poštivanja profesionalne tajne; elektroničko pohranjivanje i povjerljivost)</w:t>
            </w:r>
          </w:p>
        </w:tc>
        <w:tc>
          <w:tcPr>
            <w:tcW w:w="3021" w:type="dxa"/>
          </w:tcPr>
          <w:p w:rsidR="00432A42" w:rsidRDefault="007803CA">
            <w:r>
              <w:t xml:space="preserve">Dr.sc. </w:t>
            </w:r>
            <w:r w:rsidR="001574EC">
              <w:t xml:space="preserve">Nenad </w:t>
            </w:r>
            <w:proofErr w:type="spellStart"/>
            <w:r w:rsidR="001574EC">
              <w:t>Polgar</w:t>
            </w:r>
            <w:proofErr w:type="spellEnd"/>
          </w:p>
        </w:tc>
      </w:tr>
      <w:tr w:rsidR="00432A42" w:rsidTr="00432A42">
        <w:tc>
          <w:tcPr>
            <w:tcW w:w="1555" w:type="dxa"/>
          </w:tcPr>
          <w:p w:rsidR="00432A42" w:rsidRDefault="00EC12E4">
            <w:r>
              <w:t>20.4. 2016</w:t>
            </w:r>
            <w:r w:rsidR="00432A42">
              <w:t>.</w:t>
            </w:r>
          </w:p>
        </w:tc>
        <w:tc>
          <w:tcPr>
            <w:tcW w:w="4486" w:type="dxa"/>
          </w:tcPr>
          <w:p w:rsidR="00432A42" w:rsidRDefault="00432A42">
            <w:r w:rsidRPr="00380C90">
              <w:rPr>
                <w:rFonts w:ascii="Arial" w:hAnsi="Arial" w:cs="Arial"/>
                <w:b/>
                <w:sz w:val="20"/>
                <w:szCs w:val="20"/>
              </w:rPr>
              <w:t>Dentalna medicina kao odnos poslovnog upravljanja</w:t>
            </w:r>
            <w:r w:rsidRPr="00380C90">
              <w:rPr>
                <w:rFonts w:ascii="Arial" w:hAnsi="Arial" w:cs="Arial"/>
                <w:sz w:val="20"/>
                <w:szCs w:val="20"/>
              </w:rPr>
              <w:t xml:space="preserve"> (novi izazovi za dentalnu medicinu; etika oglašavanja i reklamiranja; natjecateljstvo i profesionalni integritet; različiti modeli prakse dentalne medicine)</w:t>
            </w:r>
          </w:p>
        </w:tc>
        <w:tc>
          <w:tcPr>
            <w:tcW w:w="3021" w:type="dxa"/>
          </w:tcPr>
          <w:p w:rsidR="00432A42" w:rsidRDefault="007803CA">
            <w:r>
              <w:t>Prof.dr.sc. Paris Simeon</w:t>
            </w:r>
          </w:p>
        </w:tc>
      </w:tr>
    </w:tbl>
    <w:p w:rsidR="00432A42" w:rsidRDefault="00432A42"/>
    <w:sectPr w:rsidR="0043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BE5"/>
    <w:multiLevelType w:val="hybridMultilevel"/>
    <w:tmpl w:val="DEC24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36"/>
    <w:multiLevelType w:val="hybridMultilevel"/>
    <w:tmpl w:val="53402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89B"/>
    <w:multiLevelType w:val="hybridMultilevel"/>
    <w:tmpl w:val="83D89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6578"/>
    <w:multiLevelType w:val="hybridMultilevel"/>
    <w:tmpl w:val="3992F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25DC"/>
    <w:multiLevelType w:val="hybridMultilevel"/>
    <w:tmpl w:val="D6F28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3FA4"/>
    <w:multiLevelType w:val="hybridMultilevel"/>
    <w:tmpl w:val="1E948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36F4"/>
    <w:multiLevelType w:val="hybridMultilevel"/>
    <w:tmpl w:val="7492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1574EC"/>
    <w:rsid w:val="00432A42"/>
    <w:rsid w:val="007803CA"/>
    <w:rsid w:val="00C60E8C"/>
    <w:rsid w:val="00E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59E0-057F-4EB5-93B0-F9D0553C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42"/>
    <w:pPr>
      <w:ind w:left="720"/>
      <w:contextualSpacing/>
    </w:pPr>
  </w:style>
  <w:style w:type="table" w:styleId="TableGrid">
    <w:name w:val="Table Grid"/>
    <w:basedOn w:val="TableNormal"/>
    <w:uiPriority w:val="39"/>
    <w:rsid w:val="0043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Hrvoje Brkić</dc:creator>
  <cp:keywords/>
  <dc:description/>
  <cp:lastModifiedBy>Prof.dr.sc. Hrvoje Brkić</cp:lastModifiedBy>
  <cp:revision>3</cp:revision>
  <cp:lastPrinted>2016-03-02T07:49:00Z</cp:lastPrinted>
  <dcterms:created xsi:type="dcterms:W3CDTF">2015-03-09T11:06:00Z</dcterms:created>
  <dcterms:modified xsi:type="dcterms:W3CDTF">2016-03-02T07:49:00Z</dcterms:modified>
</cp:coreProperties>
</file>